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16248" w14:textId="171C5D33"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A049C2" w:rsidRPr="00A049C2">
        <w:rPr>
          <w:sz w:val="32"/>
          <w:szCs w:val="32"/>
        </w:rPr>
        <w:t>R2-</w:t>
      </w:r>
      <w:bookmarkStart w:id="0" w:name="_GoBack"/>
      <w:r w:rsidR="00A049C2" w:rsidRPr="00A049C2">
        <w:rPr>
          <w:sz w:val="32"/>
          <w:szCs w:val="32"/>
        </w:rPr>
        <w:t>166937</w:t>
      </w:r>
      <w:bookmarkEnd w:id="0"/>
    </w:p>
    <w:p w14:paraId="2E245B85"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43D7BE6E" w14:textId="77777777" w:rsidR="00E90E49" w:rsidRPr="00CE0424" w:rsidRDefault="00E90E49" w:rsidP="00357380">
      <w:pPr>
        <w:pStyle w:val="3GPPHeader"/>
      </w:pPr>
    </w:p>
    <w:p w14:paraId="46B155E1" w14:textId="024CEB0F" w:rsidR="00E90E49" w:rsidRPr="00DA2CD3" w:rsidRDefault="00E90E49" w:rsidP="00311702">
      <w:pPr>
        <w:pStyle w:val="3GPPHeader"/>
        <w:rPr>
          <w:sz w:val="22"/>
          <w:szCs w:val="22"/>
          <w:lang w:val="sv-SE"/>
        </w:rPr>
      </w:pPr>
      <w:r w:rsidRPr="00DA2CD3">
        <w:rPr>
          <w:sz w:val="22"/>
          <w:szCs w:val="22"/>
          <w:lang w:val="sv-SE"/>
        </w:rPr>
        <w:t>Agenda Item:</w:t>
      </w:r>
      <w:r w:rsidRPr="00DA2CD3">
        <w:rPr>
          <w:sz w:val="22"/>
          <w:szCs w:val="22"/>
          <w:lang w:val="sv-SE"/>
        </w:rPr>
        <w:tab/>
      </w:r>
      <w:r w:rsidR="00276CD7">
        <w:rPr>
          <w:sz w:val="22"/>
          <w:szCs w:val="22"/>
          <w:lang w:val="sv-SE"/>
        </w:rPr>
        <w:t>8.10.1</w:t>
      </w:r>
    </w:p>
    <w:p w14:paraId="1C38835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144C78" w14:textId="0006B1CC" w:rsidR="00E90E49" w:rsidRPr="00276CD7" w:rsidRDefault="003D3C45" w:rsidP="00311702">
      <w:pPr>
        <w:pStyle w:val="3GPPHeader"/>
        <w:rPr>
          <w:sz w:val="22"/>
          <w:szCs w:val="22"/>
        </w:rPr>
      </w:pPr>
      <w:r>
        <w:rPr>
          <w:sz w:val="22"/>
          <w:szCs w:val="22"/>
        </w:rPr>
        <w:t>Title:</w:t>
      </w:r>
      <w:r w:rsidR="00E90E49" w:rsidRPr="00CE0424">
        <w:rPr>
          <w:sz w:val="22"/>
          <w:szCs w:val="22"/>
        </w:rPr>
        <w:tab/>
      </w:r>
      <w:r w:rsidR="00035717" w:rsidRPr="00276CD7">
        <w:rPr>
          <w:sz w:val="22"/>
          <w:szCs w:val="22"/>
        </w:rPr>
        <w:t>Cell reselection for i</w:t>
      </w:r>
      <w:r w:rsidR="00636B81" w:rsidRPr="00276CD7">
        <w:rPr>
          <w:sz w:val="22"/>
          <w:szCs w:val="22"/>
        </w:rPr>
        <w:t xml:space="preserve">dle mode UE </w:t>
      </w:r>
    </w:p>
    <w:p w14:paraId="08C66E97" w14:textId="77777777" w:rsidR="00E90E49" w:rsidRPr="00CE0424" w:rsidRDefault="00E90E49" w:rsidP="00D546FF">
      <w:pPr>
        <w:pStyle w:val="3GPPHeader"/>
        <w:rPr>
          <w:sz w:val="22"/>
          <w:szCs w:val="22"/>
        </w:rPr>
      </w:pPr>
      <w:r w:rsidRPr="00276CD7">
        <w:rPr>
          <w:sz w:val="22"/>
          <w:szCs w:val="22"/>
        </w:rPr>
        <w:t>Document for:</w:t>
      </w:r>
      <w:r w:rsidRPr="00276CD7">
        <w:rPr>
          <w:sz w:val="22"/>
          <w:szCs w:val="22"/>
        </w:rPr>
        <w:tab/>
        <w:t>Discussion, Decision</w:t>
      </w:r>
    </w:p>
    <w:p w14:paraId="3F8D45E9" w14:textId="77777777" w:rsidR="00E90E49" w:rsidRPr="00CE0424" w:rsidRDefault="00E90E49" w:rsidP="00E90E49"/>
    <w:p w14:paraId="29BFD82F" w14:textId="77777777" w:rsidR="00E90E49" w:rsidRPr="00CE0424" w:rsidRDefault="00E90E49" w:rsidP="00CE0424">
      <w:pPr>
        <w:pStyle w:val="Heading1"/>
      </w:pPr>
      <w:r w:rsidRPr="00CE0424">
        <w:t>Introduction</w:t>
      </w:r>
    </w:p>
    <w:p w14:paraId="60D5190B" w14:textId="77777777" w:rsidR="00EE5280" w:rsidRPr="002E15A3" w:rsidRDefault="00EE5280" w:rsidP="00EE5280">
      <w:pPr>
        <w:spacing w:after="180"/>
      </w:pPr>
      <w:r>
        <w:rPr>
          <w:rFonts w:eastAsia="Batang"/>
          <w:snapToGrid w:val="0"/>
          <w:sz w:val="22"/>
          <w:szCs w:val="22"/>
          <w:lang w:val="en-US" w:eastAsia="ko-KR"/>
        </w:rPr>
        <w:t>In RAN2#95,</w:t>
      </w:r>
      <w:r w:rsidRPr="00E708CA">
        <w:rPr>
          <w:rFonts w:eastAsia="Batang"/>
          <w:snapToGrid w:val="0"/>
          <w:sz w:val="22"/>
          <w:szCs w:val="22"/>
          <w:lang w:val="en-US" w:eastAsia="ko-KR"/>
        </w:rPr>
        <w:t xml:space="preserve"> enhancements for </w:t>
      </w:r>
      <w:r>
        <w:rPr>
          <w:rFonts w:eastAsia="Batang"/>
          <w:snapToGrid w:val="0"/>
          <w:sz w:val="22"/>
          <w:szCs w:val="22"/>
          <w:lang w:val="en-US" w:eastAsia="ko-KR"/>
        </w:rPr>
        <w:t>eMBMS were discussed based on the revised WID</w:t>
      </w:r>
      <w:r>
        <w:rPr>
          <w:rFonts w:eastAsia="Batang"/>
          <w:snapToGrid w:val="0"/>
          <w:sz w:val="22"/>
          <w:szCs w:val="22"/>
          <w:lang w:val="en-US" w:eastAsia="ko-KR"/>
        </w:rPr>
        <w:fldChar w:fldCharType="begin"/>
      </w:r>
      <w:r>
        <w:rPr>
          <w:rFonts w:eastAsia="Batang"/>
          <w:snapToGrid w:val="0"/>
          <w:sz w:val="22"/>
          <w:szCs w:val="22"/>
          <w:lang w:val="en-US" w:eastAsia="ko-KR"/>
        </w:rPr>
        <w:instrText xml:space="preserve"> REF _Ref458513984 \r \h </w:instrText>
      </w:r>
      <w:r>
        <w:rPr>
          <w:rFonts w:eastAsia="Batang"/>
          <w:snapToGrid w:val="0"/>
          <w:sz w:val="22"/>
          <w:szCs w:val="22"/>
          <w:lang w:val="en-US" w:eastAsia="ko-KR"/>
        </w:rPr>
      </w:r>
      <w:r>
        <w:rPr>
          <w:rFonts w:eastAsia="Batang"/>
          <w:snapToGrid w:val="0"/>
          <w:sz w:val="22"/>
          <w:szCs w:val="22"/>
          <w:lang w:val="en-US" w:eastAsia="ko-KR"/>
        </w:rPr>
        <w:fldChar w:fldCharType="separate"/>
      </w:r>
      <w:r>
        <w:rPr>
          <w:rFonts w:eastAsia="Batang"/>
          <w:snapToGrid w:val="0"/>
          <w:sz w:val="22"/>
          <w:szCs w:val="22"/>
          <w:lang w:val="en-US" w:eastAsia="ko-KR"/>
        </w:rPr>
        <w:t>[2]</w:t>
      </w:r>
      <w:r>
        <w:rPr>
          <w:rFonts w:eastAsia="Batang"/>
          <w:snapToGrid w:val="0"/>
          <w:sz w:val="22"/>
          <w:szCs w:val="22"/>
          <w:lang w:val="en-US" w:eastAsia="ko-KR"/>
        </w:rPr>
        <w:fldChar w:fldCharType="end"/>
      </w:r>
      <w:r>
        <w:rPr>
          <w:rFonts w:eastAsia="Batang"/>
          <w:snapToGrid w:val="0"/>
          <w:sz w:val="22"/>
          <w:szCs w:val="22"/>
          <w:lang w:val="en-US" w:eastAsia="ko-KR"/>
        </w:rPr>
        <w:t xml:space="preserve"> </w:t>
      </w:r>
      <w:r w:rsidRPr="00E708CA">
        <w:rPr>
          <w:rFonts w:eastAsia="Batang"/>
          <w:snapToGrid w:val="0"/>
          <w:sz w:val="22"/>
          <w:szCs w:val="22"/>
          <w:lang w:val="en-US" w:eastAsia="ko-KR"/>
        </w:rPr>
        <w:t>the following conclusions</w:t>
      </w:r>
      <w:r>
        <w:rPr>
          <w:rFonts w:eastAsia="Batang"/>
          <w:snapToGrid w:val="0"/>
          <w:sz w:val="22"/>
          <w:szCs w:val="22"/>
          <w:lang w:val="en-US" w:eastAsia="ko-KR"/>
        </w:rPr>
        <w:t xml:space="preserve"> were reached</w:t>
      </w:r>
      <w:r w:rsidRPr="00E708CA">
        <w:rPr>
          <w:rFonts w:eastAsia="Batang"/>
          <w:snapToGrid w:val="0"/>
          <w:sz w:val="22"/>
          <w:szCs w:val="22"/>
          <w:lang w:val="en-US" w:eastAsia="ko-KR"/>
        </w:rPr>
        <w:t>:</w:t>
      </w:r>
    </w:p>
    <w:p w14:paraId="6A2EA53E" w14:textId="77777777" w:rsidR="00EE5280" w:rsidRDefault="00EE5280" w:rsidP="00EE5280">
      <w:pPr>
        <w:pStyle w:val="Header"/>
        <w:jc w:val="both"/>
        <w:rPr>
          <w:b w:val="0"/>
          <w:u w:val="single"/>
        </w:rPr>
      </w:pPr>
    </w:p>
    <w:p w14:paraId="1A862B18" w14:textId="77777777" w:rsidR="00EE5280" w:rsidRPr="00D87FE7" w:rsidRDefault="00EE5280" w:rsidP="00EE5280">
      <w:pPr>
        <w:pStyle w:val="Header"/>
        <w:jc w:val="both"/>
        <w:rPr>
          <w:b w:val="0"/>
          <w:i/>
          <w:u w:val="single"/>
        </w:rPr>
      </w:pPr>
      <w:r w:rsidRPr="00D87FE7">
        <w:rPr>
          <w:b w:val="0"/>
          <w:i/>
          <w:u w:val="single"/>
        </w:rPr>
        <w:t>Working Assumption:</w:t>
      </w:r>
    </w:p>
    <w:p w14:paraId="282FFCF4" w14:textId="77777777" w:rsidR="00EE5280" w:rsidRPr="00D87FE7" w:rsidRDefault="00EE5280" w:rsidP="00EE5280">
      <w:pPr>
        <w:pStyle w:val="Doc-text2"/>
        <w:numPr>
          <w:ilvl w:val="0"/>
          <w:numId w:val="20"/>
        </w:numPr>
        <w:tabs>
          <w:tab w:val="clear" w:pos="1622"/>
          <w:tab w:val="left" w:pos="720"/>
          <w:tab w:val="left" w:pos="900"/>
        </w:tabs>
        <w:spacing w:before="120"/>
        <w:ind w:left="720" w:hanging="533"/>
        <w:rPr>
          <w:i/>
        </w:rPr>
      </w:pPr>
      <w:r w:rsidRPr="00D87FE7">
        <w:rPr>
          <w:i/>
        </w:rPr>
        <w:t>For non-standalone case, Rel-14 FeMBMS carrier broadcasts MIB and all SI needed to receive FeMBMS transmission in Idle mode. Which of the necessary SI and contents are FFS.</w:t>
      </w:r>
    </w:p>
    <w:p w14:paraId="5407F02F" w14:textId="77777777" w:rsidR="00EE5280" w:rsidRPr="00D87FE7" w:rsidRDefault="00EE5280" w:rsidP="00EE5280">
      <w:pPr>
        <w:pStyle w:val="Doc-text2"/>
        <w:tabs>
          <w:tab w:val="clear" w:pos="1622"/>
          <w:tab w:val="left" w:pos="720"/>
          <w:tab w:val="left" w:pos="900"/>
        </w:tabs>
        <w:ind w:left="0" w:firstLine="0"/>
        <w:rPr>
          <w:i/>
        </w:rPr>
      </w:pPr>
    </w:p>
    <w:p w14:paraId="4F962938" w14:textId="77777777" w:rsidR="00EE5280" w:rsidRPr="00D87FE7" w:rsidRDefault="00EE5280" w:rsidP="00EE5280">
      <w:pPr>
        <w:pStyle w:val="Header"/>
        <w:jc w:val="both"/>
        <w:rPr>
          <w:b w:val="0"/>
          <w:i/>
          <w:u w:val="single"/>
        </w:rPr>
      </w:pPr>
    </w:p>
    <w:p w14:paraId="4EB823A2" w14:textId="77777777" w:rsidR="00EE5280" w:rsidRPr="00D87FE7" w:rsidRDefault="00EE5280" w:rsidP="00EE5280">
      <w:pPr>
        <w:pStyle w:val="Header"/>
        <w:jc w:val="both"/>
        <w:rPr>
          <w:b w:val="0"/>
          <w:i/>
          <w:u w:val="single"/>
        </w:rPr>
      </w:pPr>
      <w:r w:rsidRPr="00D87FE7">
        <w:rPr>
          <w:b w:val="0"/>
          <w:i/>
          <w:u w:val="single"/>
        </w:rPr>
        <w:t>Agreements:</w:t>
      </w:r>
    </w:p>
    <w:p w14:paraId="093BD2F9" w14:textId="77777777" w:rsidR="00EE5280" w:rsidRPr="00D87FE7" w:rsidRDefault="00EE5280" w:rsidP="00EE5280">
      <w:pPr>
        <w:pStyle w:val="Doc-text2"/>
        <w:numPr>
          <w:ilvl w:val="0"/>
          <w:numId w:val="21"/>
        </w:numPr>
        <w:tabs>
          <w:tab w:val="clear" w:pos="1622"/>
          <w:tab w:val="left" w:pos="720"/>
        </w:tabs>
        <w:spacing w:before="120"/>
        <w:ind w:hanging="727"/>
        <w:rPr>
          <w:i/>
        </w:rPr>
      </w:pPr>
      <w:r w:rsidRPr="00D87FE7">
        <w:rPr>
          <w:i/>
        </w:rPr>
        <w:t>The Rel-14 FeMBMS carrier does not support paging functionality for mobile terminating calls.</w:t>
      </w:r>
      <w:r w:rsidRPr="00D87FE7">
        <w:rPr>
          <w:i/>
        </w:rPr>
        <w:tab/>
      </w:r>
    </w:p>
    <w:p w14:paraId="57195B1E" w14:textId="77777777" w:rsidR="00EE5280" w:rsidRPr="00D87FE7" w:rsidRDefault="00EE5280" w:rsidP="00EE5280">
      <w:pPr>
        <w:pStyle w:val="Doc-text2"/>
        <w:numPr>
          <w:ilvl w:val="0"/>
          <w:numId w:val="21"/>
        </w:numPr>
        <w:tabs>
          <w:tab w:val="clear" w:pos="1622"/>
          <w:tab w:val="left" w:pos="720"/>
        </w:tabs>
        <w:spacing w:before="120"/>
        <w:ind w:left="720" w:hanging="540"/>
        <w:rPr>
          <w:i/>
        </w:rPr>
      </w:pPr>
      <w:r w:rsidRPr="00D87FE7">
        <w:rPr>
          <w:i/>
        </w:rPr>
        <w:t>For non-standalone case, from RAN2 point of view, subframes 0, 4, 5, 9 (FS1) and 0, 1, 5, 6 (FS2) can be used as MBSFN subframes for FS1 (FS2) in an eMBMS carrier. It is understood that 100% MBSFN subframe allocation allows for subframes to be set aside, for example, for cell search and broadcasting of necessary system information.</w:t>
      </w:r>
    </w:p>
    <w:p w14:paraId="3FD54310" w14:textId="4CAD1E37" w:rsidR="00D3005B" w:rsidRDefault="00D3005B" w:rsidP="00CE0424">
      <w:pPr>
        <w:pStyle w:val="BodyText"/>
      </w:pPr>
    </w:p>
    <w:p w14:paraId="45608B09" w14:textId="2075A735" w:rsidR="00EE5280" w:rsidRPr="00EE5280" w:rsidRDefault="00EE5280" w:rsidP="00EE5280">
      <w:pPr>
        <w:spacing w:after="180"/>
        <w:rPr>
          <w:rFonts w:eastAsia="Batang"/>
          <w:snapToGrid w:val="0"/>
          <w:sz w:val="22"/>
          <w:szCs w:val="22"/>
          <w:lang w:val="en-US" w:eastAsia="ko-KR"/>
        </w:rPr>
      </w:pPr>
      <w:r w:rsidRPr="00EE5280">
        <w:rPr>
          <w:rFonts w:eastAsia="Batang"/>
          <w:snapToGrid w:val="0"/>
          <w:sz w:val="22"/>
          <w:szCs w:val="22"/>
          <w:lang w:val="en-US" w:eastAsia="ko-KR"/>
        </w:rPr>
        <w:t xml:space="preserve">In RAN2#94,  </w:t>
      </w:r>
      <w:r>
        <w:rPr>
          <w:rFonts w:eastAsia="Batang"/>
          <w:snapToGrid w:val="0"/>
          <w:sz w:val="22"/>
          <w:szCs w:val="22"/>
          <w:lang w:val="en-US" w:eastAsia="ko-KR"/>
        </w:rPr>
        <w:t xml:space="preserve">we </w:t>
      </w:r>
      <w:r w:rsidRPr="00EE5280">
        <w:rPr>
          <w:rFonts w:eastAsia="Batang"/>
          <w:snapToGrid w:val="0"/>
          <w:sz w:val="22"/>
          <w:szCs w:val="22"/>
          <w:lang w:val="en-US" w:eastAsia="ko-KR"/>
        </w:rPr>
        <w:t>reached the following agreements</w:t>
      </w:r>
    </w:p>
    <w:p w14:paraId="23C2AB84" w14:textId="77777777" w:rsidR="00EE5280" w:rsidRPr="00D94CD1" w:rsidRDefault="00EE5280" w:rsidP="00EE5280">
      <w:pPr>
        <w:pStyle w:val="Doc-text2"/>
        <w:ind w:left="726"/>
        <w:rPr>
          <w:i/>
        </w:rPr>
      </w:pPr>
      <w:r w:rsidRPr="00D94CD1">
        <w:rPr>
          <w:i/>
        </w:rPr>
        <w:t>=&gt;</w:t>
      </w:r>
      <w:r w:rsidRPr="00D94CD1">
        <w:rPr>
          <w:i/>
        </w:rPr>
        <w:tab/>
        <w:t>Legacy UEs are not supported on the new eMBMS carrier (more than 6 subframes configured for MBSFN).</w:t>
      </w:r>
    </w:p>
    <w:p w14:paraId="286CF940" w14:textId="77777777" w:rsidR="00EE5280" w:rsidRPr="00CE0424" w:rsidRDefault="00EE5280" w:rsidP="00CE0424">
      <w:pPr>
        <w:pStyle w:val="BodyText"/>
      </w:pPr>
    </w:p>
    <w:p w14:paraId="737A9B4B" w14:textId="2B545F02" w:rsidR="001643A8" w:rsidRDefault="00636B81" w:rsidP="00CE0424">
      <w:pPr>
        <w:pStyle w:val="Heading1"/>
      </w:pPr>
      <w:r>
        <w:t>Cell reselection priority handling</w:t>
      </w:r>
    </w:p>
    <w:p w14:paraId="277D3758" w14:textId="7B8EC441" w:rsidR="00793AF7" w:rsidRDefault="00EE5280" w:rsidP="00DA2CD3">
      <w:pPr>
        <w:pStyle w:val="BodyText"/>
        <w:rPr>
          <w:lang w:val="en-US"/>
        </w:rPr>
      </w:pPr>
      <w:bookmarkStart w:id="1" w:name="_Toc462383871"/>
      <w:bookmarkEnd w:id="1"/>
      <w:r>
        <w:t>Per</w:t>
      </w:r>
      <w:r w:rsidRPr="00264D43">
        <w:t xml:space="preserve"> existing agreements</w:t>
      </w:r>
      <w:r>
        <w:t>,</w:t>
      </w:r>
      <w:r w:rsidRPr="00264D43">
        <w:t xml:space="preserve"> the Rel-14 FeMBMS ca</w:t>
      </w:r>
      <w:r>
        <w:t>rrier does not have to be backwards compatible and it does not support</w:t>
      </w:r>
      <w:r w:rsidRPr="0047194C">
        <w:t xml:space="preserve"> paging or initial access.</w:t>
      </w:r>
      <w:r>
        <w:t xml:space="preserve"> As </w:t>
      </w:r>
      <w:r>
        <w:rPr>
          <w:lang w:val="en-US"/>
        </w:rPr>
        <w:t>the FeMBMS carrier does not</w:t>
      </w:r>
      <w:r w:rsidR="00DA2CD3">
        <w:rPr>
          <w:lang w:val="en-US"/>
        </w:rPr>
        <w:t xml:space="preserve"> support paging, a UE </w:t>
      </w:r>
      <w:r>
        <w:rPr>
          <w:lang w:val="en-US"/>
        </w:rPr>
        <w:t>should</w:t>
      </w:r>
      <w:r w:rsidR="005435A2" w:rsidRPr="00DA2CD3">
        <w:rPr>
          <w:lang w:val="en-US"/>
        </w:rPr>
        <w:t xml:space="preserve"> not select a</w:t>
      </w:r>
      <w:r>
        <w:rPr>
          <w:lang w:val="en-US"/>
        </w:rPr>
        <w:t xml:space="preserve"> cell on</w:t>
      </w:r>
      <w:r w:rsidR="005435A2" w:rsidRPr="00DA2CD3">
        <w:rPr>
          <w:lang w:val="en-US"/>
        </w:rPr>
        <w:t xml:space="preserve"> FeMBMS carrier </w:t>
      </w:r>
      <w:r w:rsidR="00DA2CD3">
        <w:rPr>
          <w:lang w:val="en-US"/>
        </w:rPr>
        <w:t>to camp on</w:t>
      </w:r>
      <w:r w:rsidR="005435A2" w:rsidRPr="00DA2CD3">
        <w:rPr>
          <w:lang w:val="en-US"/>
        </w:rPr>
        <w:t xml:space="preserve">. </w:t>
      </w:r>
      <w:r>
        <w:rPr>
          <w:lang w:val="en-US"/>
        </w:rPr>
        <w:t xml:space="preserve">The cell selection behavior is similar as it </w:t>
      </w:r>
      <w:r w:rsidR="00757C1E">
        <w:rPr>
          <w:lang w:val="en-US"/>
        </w:rPr>
        <w:t xml:space="preserve">is </w:t>
      </w:r>
      <w:r>
        <w:rPr>
          <w:lang w:val="en-US"/>
        </w:rPr>
        <w:t>with respect to a downlink only carrier which also does not support paging</w:t>
      </w:r>
      <w:r w:rsidR="00793AF7">
        <w:rPr>
          <w:lang w:val="en-US"/>
        </w:rPr>
        <w:t xml:space="preserve"> as </w:t>
      </w:r>
      <w:r w:rsidR="00757C1E">
        <w:rPr>
          <w:lang w:val="en-US"/>
        </w:rPr>
        <w:t>marked yellow in below excerpt</w:t>
      </w:r>
      <w:r w:rsidR="00793AF7">
        <w:rPr>
          <w:lang w:val="en-US"/>
        </w:rPr>
        <w:t xml:space="preserve"> from </w:t>
      </w:r>
      <w:r w:rsidR="00793AF7">
        <w:rPr>
          <w:lang w:val="en-US"/>
        </w:rPr>
        <w:fldChar w:fldCharType="begin"/>
      </w:r>
      <w:r w:rsidR="00793AF7">
        <w:rPr>
          <w:lang w:val="en-US"/>
        </w:rPr>
        <w:instrText xml:space="preserve"> REF _Ref461437642 \r \h </w:instrText>
      </w:r>
      <w:r w:rsidR="00793AF7">
        <w:rPr>
          <w:lang w:val="en-US"/>
        </w:rPr>
      </w:r>
      <w:r w:rsidR="00793AF7">
        <w:rPr>
          <w:lang w:val="en-US"/>
        </w:rPr>
        <w:fldChar w:fldCharType="separate"/>
      </w:r>
      <w:r w:rsidR="00793AF7">
        <w:rPr>
          <w:lang w:val="en-US"/>
        </w:rPr>
        <w:t>[1]</w:t>
      </w:r>
      <w:r w:rsidR="00793AF7">
        <w:rPr>
          <w:lang w:val="en-US"/>
        </w:rPr>
        <w:fldChar w:fldCharType="end"/>
      </w:r>
      <w:r w:rsidR="00757C1E">
        <w:rPr>
          <w:lang w:val="en-US"/>
        </w:rPr>
        <w:t>.</w:t>
      </w:r>
    </w:p>
    <w:p w14:paraId="7B971B44" w14:textId="7D9DBD89" w:rsidR="00EE5280" w:rsidRDefault="00757C1E" w:rsidP="00DA2CD3">
      <w:pPr>
        <w:pStyle w:val="BodyText"/>
        <w:rPr>
          <w:lang w:val="en-US"/>
        </w:rPr>
      </w:pPr>
      <w:r>
        <w:rPr>
          <w:lang w:val="en-US"/>
        </w:rPr>
        <w:t xml:space="preserve"> </w:t>
      </w:r>
    </w:p>
    <w:p w14:paraId="308649F3" w14:textId="77777777" w:rsidR="00757C1E" w:rsidRPr="00757C1E" w:rsidRDefault="00757C1E" w:rsidP="00757C1E">
      <w:pPr>
        <w:pStyle w:val="BodyText"/>
        <w:rPr>
          <w:i/>
        </w:rPr>
      </w:pPr>
      <w:r w:rsidRPr="00757C1E">
        <w:rPr>
          <w:i/>
        </w:rPr>
        <w:t>5.2.4.1</w:t>
      </w:r>
      <w:r w:rsidRPr="00757C1E">
        <w:rPr>
          <w:i/>
        </w:rPr>
        <w:tab/>
        <w:t>Reselection priorities handling</w:t>
      </w:r>
    </w:p>
    <w:p w14:paraId="7C4D04A4" w14:textId="77777777" w:rsidR="00757C1E" w:rsidRPr="00757C1E" w:rsidRDefault="00757C1E" w:rsidP="00757C1E">
      <w:pPr>
        <w:rPr>
          <w:i/>
        </w:rPr>
      </w:pPr>
      <w:r w:rsidRPr="00757C1E">
        <w:rPr>
          <w:i/>
        </w:rPr>
        <w:t xml:space="preserve">If the UE is </w:t>
      </w:r>
      <w:r w:rsidRPr="00757C1E">
        <w:rPr>
          <w:rFonts w:hint="eastAsia"/>
          <w:i/>
        </w:rPr>
        <w:t xml:space="preserve">capable </w:t>
      </w:r>
      <w:r w:rsidRPr="00757C1E">
        <w:rPr>
          <w:i/>
        </w:rPr>
        <w:t xml:space="preserve">either </w:t>
      </w:r>
      <w:r w:rsidRPr="00757C1E">
        <w:rPr>
          <w:rFonts w:hint="eastAsia"/>
          <w:i/>
        </w:rPr>
        <w:t xml:space="preserve">of MBMS Service Continuity </w:t>
      </w:r>
      <w:r w:rsidRPr="00757C1E">
        <w:rPr>
          <w:i/>
        </w:rPr>
        <w:t xml:space="preserve">or of SC-PTM reception </w:t>
      </w:r>
      <w:r w:rsidRPr="00757C1E">
        <w:rPr>
          <w:rFonts w:hint="eastAsia"/>
          <w:i/>
        </w:rPr>
        <w:t xml:space="preserve">and </w:t>
      </w:r>
      <w:r w:rsidRPr="00757C1E">
        <w:rPr>
          <w:i/>
        </w:rPr>
        <w:t>is receiving or interested to receive an MBMS service and can only receive this MBMS service while camping on a frequency on which it is provided, the UE may consider that frequency to be the highest priority during the MBMS session [2] as long as the two following conditions are fulfilled:</w:t>
      </w:r>
    </w:p>
    <w:p w14:paraId="31B80B3A" w14:textId="77777777" w:rsidR="00757C1E" w:rsidRPr="00757C1E" w:rsidRDefault="00757C1E" w:rsidP="00757C1E">
      <w:pPr>
        <w:pStyle w:val="B1"/>
        <w:rPr>
          <w:i/>
          <w:lang w:eastAsia="zh-CN"/>
        </w:rPr>
      </w:pPr>
      <w:r w:rsidRPr="00757C1E">
        <w:rPr>
          <w:i/>
          <w:lang w:eastAsia="zh-CN"/>
        </w:rPr>
        <w:t>1) Either:</w:t>
      </w:r>
    </w:p>
    <w:p w14:paraId="7C938F73" w14:textId="77777777" w:rsidR="00757C1E" w:rsidRPr="00757C1E" w:rsidRDefault="00757C1E" w:rsidP="00757C1E">
      <w:pPr>
        <w:pStyle w:val="B1"/>
        <w:rPr>
          <w:i/>
          <w:lang w:eastAsia="zh-CN"/>
        </w:rPr>
      </w:pPr>
      <w:r w:rsidRPr="00757C1E">
        <w:rPr>
          <w:i/>
          <w:lang w:eastAsia="zh-CN"/>
        </w:rPr>
        <w:t>-</w:t>
      </w:r>
      <w:r w:rsidRPr="00757C1E">
        <w:rPr>
          <w:i/>
          <w:lang w:eastAsia="zh-CN"/>
        </w:rPr>
        <w:tab/>
        <w:t xml:space="preserve">the UE is capable of MBMS service continuity and the reselected cell is </w:t>
      </w:r>
      <w:r w:rsidRPr="00793AF7">
        <w:rPr>
          <w:i/>
          <w:highlight w:val="cyan"/>
          <w:lang w:eastAsia="zh-CN"/>
        </w:rPr>
        <w:t>broadcasting SIB13</w:t>
      </w:r>
      <w:r w:rsidRPr="00757C1E">
        <w:rPr>
          <w:i/>
          <w:lang w:eastAsia="zh-CN"/>
        </w:rPr>
        <w:t>; or</w:t>
      </w:r>
    </w:p>
    <w:p w14:paraId="43F337BF" w14:textId="77777777" w:rsidR="00757C1E" w:rsidRPr="00757C1E" w:rsidRDefault="00757C1E" w:rsidP="00757C1E">
      <w:pPr>
        <w:pStyle w:val="B1"/>
        <w:rPr>
          <w:i/>
          <w:lang w:eastAsia="zh-CN"/>
        </w:rPr>
      </w:pPr>
      <w:r w:rsidRPr="00757C1E">
        <w:rPr>
          <w:i/>
          <w:lang w:eastAsia="zh-CN"/>
        </w:rPr>
        <w:lastRenderedPageBreak/>
        <w:t>-</w:t>
      </w:r>
      <w:r w:rsidRPr="00757C1E">
        <w:rPr>
          <w:i/>
          <w:lang w:eastAsia="zh-CN"/>
        </w:rPr>
        <w:tab/>
        <w:t>the UE is capable of SC-PTM reception and the reselected cell is broadcasting SIB20;</w:t>
      </w:r>
    </w:p>
    <w:p w14:paraId="64AE75B9" w14:textId="77777777" w:rsidR="00757C1E" w:rsidRPr="00757C1E" w:rsidRDefault="00757C1E" w:rsidP="00757C1E">
      <w:pPr>
        <w:pStyle w:val="B1"/>
        <w:rPr>
          <w:i/>
          <w:lang w:eastAsia="zh-CN"/>
        </w:rPr>
      </w:pPr>
      <w:r w:rsidRPr="00757C1E">
        <w:rPr>
          <w:i/>
          <w:lang w:eastAsia="zh-CN"/>
        </w:rPr>
        <w:t>2) Either:</w:t>
      </w:r>
    </w:p>
    <w:p w14:paraId="13E72429" w14:textId="77777777" w:rsidR="00757C1E" w:rsidRPr="00757C1E" w:rsidRDefault="00757C1E" w:rsidP="00757C1E">
      <w:pPr>
        <w:pStyle w:val="B1"/>
        <w:rPr>
          <w:i/>
          <w:lang w:eastAsia="zh-CN"/>
        </w:rPr>
      </w:pPr>
      <w:r w:rsidRPr="00757C1E">
        <w:rPr>
          <w:i/>
          <w:lang w:eastAsia="zh-CN"/>
        </w:rPr>
        <w:t>-</w:t>
      </w:r>
      <w:r w:rsidRPr="00757C1E">
        <w:rPr>
          <w:i/>
          <w:lang w:eastAsia="zh-CN"/>
        </w:rPr>
        <w:tab/>
        <w:t>SIB15 of the serving cell indicates for that frequency one or more MBMS SAIs included in the MBMS User Service Description (USD) [22] of this service; or</w:t>
      </w:r>
    </w:p>
    <w:p w14:paraId="2562E63A" w14:textId="77777777" w:rsidR="00757C1E" w:rsidRPr="00757C1E" w:rsidRDefault="00757C1E" w:rsidP="00757C1E">
      <w:pPr>
        <w:pStyle w:val="B1"/>
        <w:rPr>
          <w:i/>
          <w:lang w:eastAsia="zh-CN"/>
        </w:rPr>
      </w:pPr>
      <w:r w:rsidRPr="00757C1E">
        <w:rPr>
          <w:i/>
          <w:lang w:eastAsia="zh-CN"/>
        </w:rPr>
        <w:t>-</w:t>
      </w:r>
      <w:r w:rsidRPr="00757C1E">
        <w:rPr>
          <w:i/>
          <w:lang w:eastAsia="zh-CN"/>
        </w:rPr>
        <w:tab/>
        <w:t>SIB15 is not broadcast in the serving cell and that frequency is included in the USD of this service.</w:t>
      </w:r>
    </w:p>
    <w:p w14:paraId="5E2714C9" w14:textId="77777777" w:rsidR="00757C1E" w:rsidRPr="00757C1E" w:rsidRDefault="00757C1E" w:rsidP="00757C1E">
      <w:pPr>
        <w:rPr>
          <w:i/>
        </w:rPr>
      </w:pPr>
      <w:r w:rsidRPr="00793AF7">
        <w:rPr>
          <w:i/>
          <w:highlight w:val="yellow"/>
        </w:rPr>
        <w:t xml:space="preserve">If the UE is capable either of MBMS Service Continuity or of SC-PTM reception and is receiving or interested to receive an MBMS service provided on a </w:t>
      </w:r>
      <w:r w:rsidRPr="00793AF7">
        <w:rPr>
          <w:i/>
          <w:highlight w:val="cyan"/>
        </w:rPr>
        <w:t>downlink only MBMS frequency</w:t>
      </w:r>
      <w:r w:rsidRPr="00793AF7">
        <w:rPr>
          <w:i/>
          <w:highlight w:val="yellow"/>
        </w:rPr>
        <w:t>, the UE may consider cell reselection candidate frequencies at which it can not receive the MBMS service to be of the lowest priority during the MBMS session</w:t>
      </w:r>
      <w:r w:rsidRPr="00757C1E">
        <w:rPr>
          <w:i/>
        </w:rPr>
        <w:t xml:space="preserve"> [2], as long as the above mentioned condition 1) is fulfilled for the cell on the MBMS frequency which the UE monitors and as long as the above mentioned condition 2) is fulfilled for the serving cell.</w:t>
      </w:r>
    </w:p>
    <w:p w14:paraId="1C555B6F" w14:textId="77777777" w:rsidR="00757C1E" w:rsidRPr="00757C1E" w:rsidRDefault="00757C1E" w:rsidP="00757C1E">
      <w:pPr>
        <w:pStyle w:val="NO"/>
        <w:rPr>
          <w:i/>
          <w:lang w:eastAsia="zh-CN"/>
        </w:rPr>
      </w:pPr>
      <w:r w:rsidRPr="00757C1E">
        <w:rPr>
          <w:i/>
          <w:lang w:eastAsia="zh-CN"/>
        </w:rPr>
        <w:t>NOTE:</w:t>
      </w:r>
      <w:r w:rsidRPr="00757C1E">
        <w:rPr>
          <w:i/>
          <w:lang w:eastAsia="zh-CN"/>
        </w:rPr>
        <w:tab/>
      </w:r>
      <w:r w:rsidRPr="00793AF7">
        <w:rPr>
          <w:i/>
          <w:highlight w:val="yellow"/>
          <w:lang w:eastAsia="zh-CN"/>
        </w:rPr>
        <w:t xml:space="preserve">An example scenario in which the previous down-prioritisation may be needed concerns the case the </w:t>
      </w:r>
      <w:r w:rsidRPr="00793AF7">
        <w:rPr>
          <w:i/>
          <w:highlight w:val="cyan"/>
          <w:lang w:eastAsia="zh-CN"/>
        </w:rPr>
        <w:t>MBMS frequency is a downlink only carrier</w:t>
      </w:r>
      <w:r w:rsidRPr="00793AF7">
        <w:rPr>
          <w:i/>
          <w:highlight w:val="yellow"/>
          <w:lang w:eastAsia="zh-CN"/>
        </w:rPr>
        <w:t xml:space="preserve"> on which camping is not possible, while the UE can only receive this MBMS frequency when camping on a subset of cell reselection candidate frequencies</w:t>
      </w:r>
      <w:r w:rsidRPr="00757C1E">
        <w:rPr>
          <w:i/>
          <w:lang w:eastAsia="zh-CN"/>
        </w:rPr>
        <w:t>.</w:t>
      </w:r>
    </w:p>
    <w:p w14:paraId="11A160D5" w14:textId="77777777" w:rsidR="00757C1E" w:rsidRPr="00757C1E" w:rsidRDefault="00757C1E" w:rsidP="00757C1E">
      <w:pPr>
        <w:rPr>
          <w:i/>
        </w:rPr>
      </w:pPr>
      <w:r w:rsidRPr="00757C1E">
        <w:rPr>
          <w:i/>
        </w:rPr>
        <w:t xml:space="preserve">If the UE is </w:t>
      </w:r>
      <w:r w:rsidRPr="00757C1E">
        <w:rPr>
          <w:rFonts w:hint="eastAsia"/>
          <w:i/>
        </w:rPr>
        <w:t>not capable of MBMS Service Continuity but</w:t>
      </w:r>
      <w:r w:rsidRPr="00757C1E">
        <w:rPr>
          <w:i/>
        </w:rPr>
        <w:t xml:space="preserve"> has knowledge on which frequency an MBMS service of interest is provided, it may consider that frequency to be the highest priority during the MBMS session [2] as long as the reselected cell is broadcasting SIB13.</w:t>
      </w:r>
    </w:p>
    <w:p w14:paraId="770C84FF" w14:textId="77777777" w:rsidR="00757C1E" w:rsidRPr="00757C1E" w:rsidRDefault="00757C1E" w:rsidP="00757C1E">
      <w:pPr>
        <w:rPr>
          <w:i/>
        </w:rPr>
      </w:pPr>
      <w:r w:rsidRPr="00793AF7">
        <w:rPr>
          <w:i/>
          <w:highlight w:val="yellow"/>
        </w:rPr>
        <w:t xml:space="preserve">If the UE is not capable of MBMS Service Continuity but has knowledge on which </w:t>
      </w:r>
      <w:r w:rsidRPr="00793AF7">
        <w:rPr>
          <w:i/>
          <w:highlight w:val="cyan"/>
        </w:rPr>
        <w:t>downlink only frequency an MBMS service of interest is provided</w:t>
      </w:r>
      <w:r w:rsidRPr="00793AF7">
        <w:rPr>
          <w:i/>
          <w:highlight w:val="yellow"/>
        </w:rPr>
        <w:t>, it may consider cell reselection candidate frequencies at which it can not receive the MBMS service to be of the lowest priority during the MBMS session</w:t>
      </w:r>
      <w:r w:rsidRPr="00757C1E">
        <w:rPr>
          <w:i/>
        </w:rPr>
        <w:t xml:space="preserve"> [2] as long as the cell on the MBMS frequency which the UE monitors is broadcasting SIB13.</w:t>
      </w:r>
    </w:p>
    <w:p w14:paraId="36571EA0" w14:textId="77777777" w:rsidR="00757C1E" w:rsidRPr="00757C1E" w:rsidRDefault="00757C1E" w:rsidP="00757C1E">
      <w:pPr>
        <w:keepLines/>
        <w:ind w:left="1135" w:hanging="851"/>
        <w:rPr>
          <w:i/>
        </w:rPr>
      </w:pPr>
      <w:r w:rsidRPr="00757C1E">
        <w:rPr>
          <w:i/>
        </w:rPr>
        <w:t>NOTE:</w:t>
      </w:r>
      <w:r w:rsidRPr="00757C1E">
        <w:rPr>
          <w:i/>
        </w:rPr>
        <w:tab/>
        <w:t>The UE considers that the MBMS session is ongoing using the session start and end times as provided by upper layers in the USD i.e. the UE does not verify if the session is indicated on MCCH.</w:t>
      </w:r>
    </w:p>
    <w:p w14:paraId="02CEAFD0" w14:textId="77777777" w:rsidR="00757C1E" w:rsidRPr="00757C1E" w:rsidRDefault="00757C1E" w:rsidP="00DA2CD3">
      <w:pPr>
        <w:pStyle w:val="BodyText"/>
        <w:rPr>
          <w:i/>
        </w:rPr>
      </w:pPr>
    </w:p>
    <w:p w14:paraId="42540C35" w14:textId="5FB66684" w:rsidR="00EE5280" w:rsidRDefault="00793AF7" w:rsidP="00DA2CD3">
      <w:pPr>
        <w:pStyle w:val="BodyText"/>
        <w:rPr>
          <w:lang w:val="en-US"/>
        </w:rPr>
      </w:pPr>
      <w:r>
        <w:rPr>
          <w:lang w:val="en-US"/>
        </w:rPr>
        <w:t>In order for the above text to support also FeMBMS carrier, the FeMBMS carrier should be explicitly mentioned</w:t>
      </w:r>
      <w:r w:rsidR="000E0D8E">
        <w:rPr>
          <w:lang w:val="en-US"/>
        </w:rPr>
        <w:t>. Additionally, depending on how the system information for FeMBMS carrier is organize, small edit for the condition 1) may be needed in case the information in current SIB13 is given in another SI message.</w:t>
      </w:r>
    </w:p>
    <w:p w14:paraId="7F540935" w14:textId="31A91947" w:rsidR="000E0D8E" w:rsidRDefault="000E0D8E" w:rsidP="000E0D8E">
      <w:pPr>
        <w:pStyle w:val="Proposal"/>
      </w:pPr>
      <w:bookmarkStart w:id="2" w:name="_Toc463035167"/>
      <w:bookmarkStart w:id="3" w:name="_Toc463036537"/>
      <w:r>
        <w:rPr>
          <w:lang w:val="en-US"/>
        </w:rPr>
        <w:t xml:space="preserve">RAN2 to agree that </w:t>
      </w:r>
      <w:r>
        <w:t>cell reselection priority handling works with FeMBMS carrier similar to downlink only carrier where MBMS service is provided.</w:t>
      </w:r>
      <w:bookmarkEnd w:id="2"/>
      <w:bookmarkEnd w:id="3"/>
    </w:p>
    <w:p w14:paraId="1EC2915F" w14:textId="0E6DA3F4" w:rsidR="00793AF7" w:rsidRPr="000E0D8E" w:rsidRDefault="00793AF7" w:rsidP="00DA2CD3">
      <w:pPr>
        <w:pStyle w:val="BodyText"/>
      </w:pPr>
    </w:p>
    <w:p w14:paraId="6F591D10" w14:textId="77777777" w:rsidR="00DA2CD3" w:rsidRPr="00CE0424" w:rsidRDefault="00DA2CD3" w:rsidP="00CE0424">
      <w:pPr>
        <w:pStyle w:val="BodyText"/>
      </w:pPr>
    </w:p>
    <w:p w14:paraId="0F095B26" w14:textId="77777777" w:rsidR="00C01F33" w:rsidRPr="00CE0424" w:rsidRDefault="00C01F33" w:rsidP="00CE0424">
      <w:pPr>
        <w:pStyle w:val="Heading1"/>
      </w:pPr>
      <w:r w:rsidRPr="00CE0424">
        <w:t>Conclusion</w:t>
      </w:r>
    </w:p>
    <w:p w14:paraId="5D6FBEB5" w14:textId="77777777" w:rsidR="00035717" w:rsidRDefault="00035717" w:rsidP="00035717">
      <w:pPr>
        <w:pStyle w:val="BodyText"/>
      </w:pPr>
      <w:r>
        <w:t>Based on the discussion we have the following observations and proposals</w:t>
      </w:r>
    </w:p>
    <w:p w14:paraId="627226E9" w14:textId="77777777" w:rsidR="006F3976" w:rsidRPr="006F3976" w:rsidRDefault="00035717">
      <w:pPr>
        <w:pStyle w:val="TOC1"/>
        <w:rPr>
          <w:rFonts w:asciiTheme="minorHAnsi" w:eastAsiaTheme="minorEastAsia" w:hAnsiTheme="minorHAnsi" w:cstheme="minorBidi"/>
          <w:b w:val="0"/>
          <w:sz w:val="22"/>
          <w:lang w:eastAsia="fi-FI"/>
        </w:rPr>
      </w:pPr>
      <w:r>
        <w:rPr>
          <w:b w:val="0"/>
          <w:bCs/>
        </w:rPr>
        <w:fldChar w:fldCharType="begin"/>
      </w:r>
      <w:r>
        <w:rPr>
          <w:b w:val="0"/>
          <w:bCs/>
        </w:rPr>
        <w:instrText xml:space="preserve"> TOC \f \n \p " " \t "Proposal;1" </w:instrText>
      </w:r>
      <w:r>
        <w:rPr>
          <w:b w:val="0"/>
          <w:bCs/>
        </w:rPr>
        <w:fldChar w:fldCharType="separate"/>
      </w:r>
      <w:r w:rsidR="006F3976">
        <w:t>Proposal 1</w:t>
      </w:r>
      <w:r w:rsidR="006F3976" w:rsidRPr="006F3976">
        <w:rPr>
          <w:rFonts w:asciiTheme="minorHAnsi" w:eastAsiaTheme="minorEastAsia" w:hAnsiTheme="minorHAnsi" w:cstheme="minorBidi"/>
          <w:b w:val="0"/>
          <w:sz w:val="22"/>
          <w:lang w:eastAsia="fi-FI"/>
        </w:rPr>
        <w:tab/>
      </w:r>
      <w:r w:rsidR="006F3976" w:rsidRPr="00045517">
        <w:t xml:space="preserve">RAN2 to agree that </w:t>
      </w:r>
      <w:r w:rsidR="006F3976">
        <w:t>cell reselection priority handling works with FeMBMS carrier similar to downlink only carrier where MBMS service is provided.</w:t>
      </w:r>
    </w:p>
    <w:p w14:paraId="0CC2D1A2" w14:textId="52CB75C7" w:rsidR="00C01F33" w:rsidRPr="00CE0424" w:rsidRDefault="00035717" w:rsidP="00035717">
      <w:r>
        <w:rPr>
          <w:b/>
          <w:bCs/>
        </w:rPr>
        <w:fldChar w:fldCharType="end"/>
      </w:r>
    </w:p>
    <w:p w14:paraId="28F0DA4B" w14:textId="77777777" w:rsidR="00F507D1" w:rsidRPr="00CE0424" w:rsidRDefault="00F507D1" w:rsidP="00CE0424">
      <w:pPr>
        <w:pStyle w:val="Heading1"/>
      </w:pPr>
      <w:bookmarkStart w:id="4" w:name="_In-sequence_SDU_delivery"/>
      <w:bookmarkEnd w:id="4"/>
      <w:r w:rsidRPr="00CE0424">
        <w:t>References</w:t>
      </w:r>
    </w:p>
    <w:p w14:paraId="2CD67414" w14:textId="77777777" w:rsidR="00C24B1C" w:rsidRPr="00CE0424" w:rsidRDefault="00C24B1C" w:rsidP="00C24B1C">
      <w:pPr>
        <w:pStyle w:val="Reference"/>
      </w:pPr>
      <w:bookmarkStart w:id="5" w:name="_Ref461437642"/>
      <w:bookmarkStart w:id="6" w:name="_Ref174151459"/>
      <w:bookmarkStart w:id="7" w:name="_Ref189809556"/>
      <w:r>
        <w:t>TS 36.304 User Equipment (UE) procedure in Idle Mode</w:t>
      </w:r>
      <w:bookmarkEnd w:id="5"/>
    </w:p>
    <w:bookmarkEnd w:id="6"/>
    <w:bookmarkEnd w:id="7"/>
    <w:p w14:paraId="33F8DCF6"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69636" w14:textId="77777777" w:rsidR="003F3FFC" w:rsidRDefault="003F3FFC">
      <w:r>
        <w:separator/>
      </w:r>
    </w:p>
  </w:endnote>
  <w:endnote w:type="continuationSeparator" w:id="0">
    <w:p w14:paraId="336035EA" w14:textId="77777777" w:rsidR="003F3FFC" w:rsidRDefault="003F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359EF" w14:textId="2EB904F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773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773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74B75" w14:textId="77777777" w:rsidR="003F3FFC" w:rsidRDefault="003F3FFC">
      <w:r>
        <w:separator/>
      </w:r>
    </w:p>
  </w:footnote>
  <w:footnote w:type="continuationSeparator" w:id="0">
    <w:p w14:paraId="064547C1" w14:textId="77777777" w:rsidR="003F3FFC" w:rsidRDefault="003F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5229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77CF7"/>
    <w:multiLevelType w:val="hybridMultilevel"/>
    <w:tmpl w:val="D00601FA"/>
    <w:lvl w:ilvl="0" w:tplc="404CFC00">
      <w:start w:val="1"/>
      <w:numFmt w:val="bullet"/>
      <w:lvlText w:val="•"/>
      <w:lvlJc w:val="left"/>
      <w:pPr>
        <w:tabs>
          <w:tab w:val="num" w:pos="720"/>
        </w:tabs>
        <w:ind w:left="720" w:hanging="360"/>
      </w:pPr>
      <w:rPr>
        <w:rFonts w:ascii="Arial" w:hAnsi="Arial" w:hint="default"/>
      </w:rPr>
    </w:lvl>
    <w:lvl w:ilvl="1" w:tplc="11D0C5FC">
      <w:start w:val="1"/>
      <w:numFmt w:val="bullet"/>
      <w:lvlText w:val="•"/>
      <w:lvlJc w:val="left"/>
      <w:pPr>
        <w:tabs>
          <w:tab w:val="num" w:pos="1440"/>
        </w:tabs>
        <w:ind w:left="1440" w:hanging="360"/>
      </w:pPr>
      <w:rPr>
        <w:rFonts w:ascii="Arial" w:hAnsi="Arial" w:hint="default"/>
      </w:rPr>
    </w:lvl>
    <w:lvl w:ilvl="2" w:tplc="E8AEEF42">
      <w:numFmt w:val="bullet"/>
      <w:lvlText w:val="•"/>
      <w:lvlJc w:val="left"/>
      <w:pPr>
        <w:tabs>
          <w:tab w:val="num" w:pos="2160"/>
        </w:tabs>
        <w:ind w:left="2160" w:hanging="360"/>
      </w:pPr>
      <w:rPr>
        <w:rFonts w:ascii="Arial" w:hAnsi="Arial" w:hint="default"/>
      </w:rPr>
    </w:lvl>
    <w:lvl w:ilvl="3" w:tplc="6396FC3E">
      <w:numFmt w:val="bullet"/>
      <w:lvlText w:val="•"/>
      <w:lvlJc w:val="left"/>
      <w:pPr>
        <w:tabs>
          <w:tab w:val="num" w:pos="2880"/>
        </w:tabs>
        <w:ind w:left="2880" w:hanging="360"/>
      </w:pPr>
      <w:rPr>
        <w:rFonts w:ascii="Arial" w:hAnsi="Arial" w:hint="default"/>
      </w:rPr>
    </w:lvl>
    <w:lvl w:ilvl="4" w:tplc="9976EFC0" w:tentative="1">
      <w:start w:val="1"/>
      <w:numFmt w:val="bullet"/>
      <w:lvlText w:val="•"/>
      <w:lvlJc w:val="left"/>
      <w:pPr>
        <w:tabs>
          <w:tab w:val="num" w:pos="3600"/>
        </w:tabs>
        <w:ind w:left="3600" w:hanging="360"/>
      </w:pPr>
      <w:rPr>
        <w:rFonts w:ascii="Arial" w:hAnsi="Arial" w:hint="default"/>
      </w:rPr>
    </w:lvl>
    <w:lvl w:ilvl="5" w:tplc="342CC396" w:tentative="1">
      <w:start w:val="1"/>
      <w:numFmt w:val="bullet"/>
      <w:lvlText w:val="•"/>
      <w:lvlJc w:val="left"/>
      <w:pPr>
        <w:tabs>
          <w:tab w:val="num" w:pos="4320"/>
        </w:tabs>
        <w:ind w:left="4320" w:hanging="360"/>
      </w:pPr>
      <w:rPr>
        <w:rFonts w:ascii="Arial" w:hAnsi="Arial" w:hint="default"/>
      </w:rPr>
    </w:lvl>
    <w:lvl w:ilvl="6" w:tplc="F3DE30CE" w:tentative="1">
      <w:start w:val="1"/>
      <w:numFmt w:val="bullet"/>
      <w:lvlText w:val="•"/>
      <w:lvlJc w:val="left"/>
      <w:pPr>
        <w:tabs>
          <w:tab w:val="num" w:pos="5040"/>
        </w:tabs>
        <w:ind w:left="5040" w:hanging="360"/>
      </w:pPr>
      <w:rPr>
        <w:rFonts w:ascii="Arial" w:hAnsi="Arial" w:hint="default"/>
      </w:rPr>
    </w:lvl>
    <w:lvl w:ilvl="7" w:tplc="B85EA556" w:tentative="1">
      <w:start w:val="1"/>
      <w:numFmt w:val="bullet"/>
      <w:lvlText w:val="•"/>
      <w:lvlJc w:val="left"/>
      <w:pPr>
        <w:tabs>
          <w:tab w:val="num" w:pos="5760"/>
        </w:tabs>
        <w:ind w:left="5760" w:hanging="360"/>
      </w:pPr>
      <w:rPr>
        <w:rFonts w:ascii="Arial" w:hAnsi="Arial" w:hint="default"/>
      </w:rPr>
    </w:lvl>
    <w:lvl w:ilvl="8" w:tplc="68D66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21D111A8"/>
    <w:multiLevelType w:val="hybridMultilevel"/>
    <w:tmpl w:val="2C30898A"/>
    <w:lvl w:ilvl="0" w:tplc="174041FE">
      <w:start w:val="1"/>
      <w:numFmt w:val="bullet"/>
      <w:lvlText w:val="•"/>
      <w:lvlJc w:val="left"/>
      <w:pPr>
        <w:tabs>
          <w:tab w:val="num" w:pos="720"/>
        </w:tabs>
        <w:ind w:left="720" w:hanging="360"/>
      </w:pPr>
      <w:rPr>
        <w:rFonts w:ascii="Arial" w:hAnsi="Arial" w:hint="default"/>
      </w:rPr>
    </w:lvl>
    <w:lvl w:ilvl="1" w:tplc="2716D34A" w:tentative="1">
      <w:start w:val="1"/>
      <w:numFmt w:val="bullet"/>
      <w:lvlText w:val="•"/>
      <w:lvlJc w:val="left"/>
      <w:pPr>
        <w:tabs>
          <w:tab w:val="num" w:pos="1440"/>
        </w:tabs>
        <w:ind w:left="1440" w:hanging="360"/>
      </w:pPr>
      <w:rPr>
        <w:rFonts w:ascii="Arial" w:hAnsi="Arial" w:hint="default"/>
      </w:rPr>
    </w:lvl>
    <w:lvl w:ilvl="2" w:tplc="7E3C4598">
      <w:start w:val="1"/>
      <w:numFmt w:val="bullet"/>
      <w:lvlText w:val="•"/>
      <w:lvlJc w:val="left"/>
      <w:pPr>
        <w:tabs>
          <w:tab w:val="num" w:pos="2160"/>
        </w:tabs>
        <w:ind w:left="2160" w:hanging="360"/>
      </w:pPr>
      <w:rPr>
        <w:rFonts w:ascii="Arial" w:hAnsi="Arial" w:hint="default"/>
      </w:rPr>
    </w:lvl>
    <w:lvl w:ilvl="3" w:tplc="43C8C83C" w:tentative="1">
      <w:start w:val="1"/>
      <w:numFmt w:val="bullet"/>
      <w:lvlText w:val="•"/>
      <w:lvlJc w:val="left"/>
      <w:pPr>
        <w:tabs>
          <w:tab w:val="num" w:pos="2880"/>
        </w:tabs>
        <w:ind w:left="2880" w:hanging="360"/>
      </w:pPr>
      <w:rPr>
        <w:rFonts w:ascii="Arial" w:hAnsi="Arial" w:hint="default"/>
      </w:rPr>
    </w:lvl>
    <w:lvl w:ilvl="4" w:tplc="1F848BAA" w:tentative="1">
      <w:start w:val="1"/>
      <w:numFmt w:val="bullet"/>
      <w:lvlText w:val="•"/>
      <w:lvlJc w:val="left"/>
      <w:pPr>
        <w:tabs>
          <w:tab w:val="num" w:pos="3600"/>
        </w:tabs>
        <w:ind w:left="3600" w:hanging="360"/>
      </w:pPr>
      <w:rPr>
        <w:rFonts w:ascii="Arial" w:hAnsi="Arial" w:hint="default"/>
      </w:rPr>
    </w:lvl>
    <w:lvl w:ilvl="5" w:tplc="775A2F24" w:tentative="1">
      <w:start w:val="1"/>
      <w:numFmt w:val="bullet"/>
      <w:lvlText w:val="•"/>
      <w:lvlJc w:val="left"/>
      <w:pPr>
        <w:tabs>
          <w:tab w:val="num" w:pos="4320"/>
        </w:tabs>
        <w:ind w:left="4320" w:hanging="360"/>
      </w:pPr>
      <w:rPr>
        <w:rFonts w:ascii="Arial" w:hAnsi="Arial" w:hint="default"/>
      </w:rPr>
    </w:lvl>
    <w:lvl w:ilvl="6" w:tplc="F1DC408C" w:tentative="1">
      <w:start w:val="1"/>
      <w:numFmt w:val="bullet"/>
      <w:lvlText w:val="•"/>
      <w:lvlJc w:val="left"/>
      <w:pPr>
        <w:tabs>
          <w:tab w:val="num" w:pos="5040"/>
        </w:tabs>
        <w:ind w:left="5040" w:hanging="360"/>
      </w:pPr>
      <w:rPr>
        <w:rFonts w:ascii="Arial" w:hAnsi="Arial" w:hint="default"/>
      </w:rPr>
    </w:lvl>
    <w:lvl w:ilvl="7" w:tplc="88E0664A" w:tentative="1">
      <w:start w:val="1"/>
      <w:numFmt w:val="bullet"/>
      <w:lvlText w:val="•"/>
      <w:lvlJc w:val="left"/>
      <w:pPr>
        <w:tabs>
          <w:tab w:val="num" w:pos="5760"/>
        </w:tabs>
        <w:ind w:left="5760" w:hanging="360"/>
      </w:pPr>
      <w:rPr>
        <w:rFonts w:ascii="Arial" w:hAnsi="Arial" w:hint="default"/>
      </w:rPr>
    </w:lvl>
    <w:lvl w:ilvl="8" w:tplc="89A296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8B77E1"/>
    <w:multiLevelType w:val="hybridMultilevel"/>
    <w:tmpl w:val="B6F698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7C1ACE"/>
    <w:multiLevelType w:val="hybridMultilevel"/>
    <w:tmpl w:val="0E70428E"/>
    <w:lvl w:ilvl="0" w:tplc="8E3E7E2E">
      <w:start w:val="1"/>
      <w:numFmt w:val="bullet"/>
      <w:lvlText w:val="•"/>
      <w:lvlJc w:val="left"/>
      <w:pPr>
        <w:tabs>
          <w:tab w:val="num" w:pos="720"/>
        </w:tabs>
        <w:ind w:left="720" w:hanging="360"/>
      </w:pPr>
      <w:rPr>
        <w:rFonts w:ascii="Arial" w:hAnsi="Arial" w:hint="default"/>
      </w:rPr>
    </w:lvl>
    <w:lvl w:ilvl="1" w:tplc="0DAE21D0" w:tentative="1">
      <w:start w:val="1"/>
      <w:numFmt w:val="bullet"/>
      <w:lvlText w:val="•"/>
      <w:lvlJc w:val="left"/>
      <w:pPr>
        <w:tabs>
          <w:tab w:val="num" w:pos="1440"/>
        </w:tabs>
        <w:ind w:left="1440" w:hanging="360"/>
      </w:pPr>
      <w:rPr>
        <w:rFonts w:ascii="Arial" w:hAnsi="Arial" w:hint="default"/>
      </w:rPr>
    </w:lvl>
    <w:lvl w:ilvl="2" w:tplc="860621AE">
      <w:start w:val="1"/>
      <w:numFmt w:val="bullet"/>
      <w:lvlText w:val="•"/>
      <w:lvlJc w:val="left"/>
      <w:pPr>
        <w:tabs>
          <w:tab w:val="num" w:pos="2160"/>
        </w:tabs>
        <w:ind w:left="2160" w:hanging="360"/>
      </w:pPr>
      <w:rPr>
        <w:rFonts w:ascii="Arial" w:hAnsi="Arial" w:hint="default"/>
      </w:rPr>
    </w:lvl>
    <w:lvl w:ilvl="3" w:tplc="862A6FF0" w:tentative="1">
      <w:start w:val="1"/>
      <w:numFmt w:val="bullet"/>
      <w:lvlText w:val="•"/>
      <w:lvlJc w:val="left"/>
      <w:pPr>
        <w:tabs>
          <w:tab w:val="num" w:pos="2880"/>
        </w:tabs>
        <w:ind w:left="2880" w:hanging="360"/>
      </w:pPr>
      <w:rPr>
        <w:rFonts w:ascii="Arial" w:hAnsi="Arial" w:hint="default"/>
      </w:rPr>
    </w:lvl>
    <w:lvl w:ilvl="4" w:tplc="D4B26DEA" w:tentative="1">
      <w:start w:val="1"/>
      <w:numFmt w:val="bullet"/>
      <w:lvlText w:val="•"/>
      <w:lvlJc w:val="left"/>
      <w:pPr>
        <w:tabs>
          <w:tab w:val="num" w:pos="3600"/>
        </w:tabs>
        <w:ind w:left="3600" w:hanging="360"/>
      </w:pPr>
      <w:rPr>
        <w:rFonts w:ascii="Arial" w:hAnsi="Arial" w:hint="default"/>
      </w:rPr>
    </w:lvl>
    <w:lvl w:ilvl="5" w:tplc="39CEEE88" w:tentative="1">
      <w:start w:val="1"/>
      <w:numFmt w:val="bullet"/>
      <w:lvlText w:val="•"/>
      <w:lvlJc w:val="left"/>
      <w:pPr>
        <w:tabs>
          <w:tab w:val="num" w:pos="4320"/>
        </w:tabs>
        <w:ind w:left="4320" w:hanging="360"/>
      </w:pPr>
      <w:rPr>
        <w:rFonts w:ascii="Arial" w:hAnsi="Arial" w:hint="default"/>
      </w:rPr>
    </w:lvl>
    <w:lvl w:ilvl="6" w:tplc="8B1E7536" w:tentative="1">
      <w:start w:val="1"/>
      <w:numFmt w:val="bullet"/>
      <w:lvlText w:val="•"/>
      <w:lvlJc w:val="left"/>
      <w:pPr>
        <w:tabs>
          <w:tab w:val="num" w:pos="5040"/>
        </w:tabs>
        <w:ind w:left="5040" w:hanging="360"/>
      </w:pPr>
      <w:rPr>
        <w:rFonts w:ascii="Arial" w:hAnsi="Arial" w:hint="default"/>
      </w:rPr>
    </w:lvl>
    <w:lvl w:ilvl="7" w:tplc="35C8A280" w:tentative="1">
      <w:start w:val="1"/>
      <w:numFmt w:val="bullet"/>
      <w:lvlText w:val="•"/>
      <w:lvlJc w:val="left"/>
      <w:pPr>
        <w:tabs>
          <w:tab w:val="num" w:pos="5760"/>
        </w:tabs>
        <w:ind w:left="5760" w:hanging="360"/>
      </w:pPr>
      <w:rPr>
        <w:rFonts w:ascii="Arial" w:hAnsi="Arial" w:hint="default"/>
      </w:rPr>
    </w:lvl>
    <w:lvl w:ilvl="8" w:tplc="8C8C8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9"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792B3103"/>
    <w:multiLevelType w:val="hybridMultilevel"/>
    <w:tmpl w:val="EE305B9E"/>
    <w:lvl w:ilvl="0" w:tplc="435EE124">
      <w:start w:val="1"/>
      <w:numFmt w:val="bullet"/>
      <w:lvlText w:val=""/>
      <w:lvlJc w:val="left"/>
      <w:pPr>
        <w:tabs>
          <w:tab w:val="num" w:pos="720"/>
        </w:tabs>
        <w:ind w:left="720" w:hanging="360"/>
      </w:pPr>
      <w:rPr>
        <w:rFonts w:ascii="Symbol" w:hAnsi="Symbol" w:hint="default"/>
      </w:rPr>
    </w:lvl>
    <w:lvl w:ilvl="1" w:tplc="C6E021DC">
      <w:numFmt w:val="bullet"/>
      <w:lvlText w:val="o"/>
      <w:lvlJc w:val="left"/>
      <w:pPr>
        <w:tabs>
          <w:tab w:val="num" w:pos="1440"/>
        </w:tabs>
        <w:ind w:left="1440" w:hanging="360"/>
      </w:pPr>
      <w:rPr>
        <w:rFonts w:ascii="Courier New" w:hAnsi="Courier New" w:hint="default"/>
      </w:rPr>
    </w:lvl>
    <w:lvl w:ilvl="2" w:tplc="41D61426">
      <w:numFmt w:val="bullet"/>
      <w:lvlText w:val="o"/>
      <w:lvlJc w:val="left"/>
      <w:pPr>
        <w:tabs>
          <w:tab w:val="num" w:pos="2160"/>
        </w:tabs>
        <w:ind w:left="2160" w:hanging="360"/>
      </w:pPr>
      <w:rPr>
        <w:rFonts w:ascii="Courier New" w:hAnsi="Courier New" w:hint="default"/>
      </w:rPr>
    </w:lvl>
    <w:lvl w:ilvl="3" w:tplc="5398631A" w:tentative="1">
      <w:start w:val="1"/>
      <w:numFmt w:val="bullet"/>
      <w:lvlText w:val=""/>
      <w:lvlJc w:val="left"/>
      <w:pPr>
        <w:tabs>
          <w:tab w:val="num" w:pos="2880"/>
        </w:tabs>
        <w:ind w:left="2880" w:hanging="360"/>
      </w:pPr>
      <w:rPr>
        <w:rFonts w:ascii="Symbol" w:hAnsi="Symbol" w:hint="default"/>
      </w:rPr>
    </w:lvl>
    <w:lvl w:ilvl="4" w:tplc="4D900B4A" w:tentative="1">
      <w:start w:val="1"/>
      <w:numFmt w:val="bullet"/>
      <w:lvlText w:val=""/>
      <w:lvlJc w:val="left"/>
      <w:pPr>
        <w:tabs>
          <w:tab w:val="num" w:pos="3600"/>
        </w:tabs>
        <w:ind w:left="3600" w:hanging="360"/>
      </w:pPr>
      <w:rPr>
        <w:rFonts w:ascii="Symbol" w:hAnsi="Symbol" w:hint="default"/>
      </w:rPr>
    </w:lvl>
    <w:lvl w:ilvl="5" w:tplc="5B82EEDE" w:tentative="1">
      <w:start w:val="1"/>
      <w:numFmt w:val="bullet"/>
      <w:lvlText w:val=""/>
      <w:lvlJc w:val="left"/>
      <w:pPr>
        <w:tabs>
          <w:tab w:val="num" w:pos="4320"/>
        </w:tabs>
        <w:ind w:left="4320" w:hanging="360"/>
      </w:pPr>
      <w:rPr>
        <w:rFonts w:ascii="Symbol" w:hAnsi="Symbol" w:hint="default"/>
      </w:rPr>
    </w:lvl>
    <w:lvl w:ilvl="6" w:tplc="48101BB8" w:tentative="1">
      <w:start w:val="1"/>
      <w:numFmt w:val="bullet"/>
      <w:lvlText w:val=""/>
      <w:lvlJc w:val="left"/>
      <w:pPr>
        <w:tabs>
          <w:tab w:val="num" w:pos="5040"/>
        </w:tabs>
        <w:ind w:left="5040" w:hanging="360"/>
      </w:pPr>
      <w:rPr>
        <w:rFonts w:ascii="Symbol" w:hAnsi="Symbol" w:hint="default"/>
      </w:rPr>
    </w:lvl>
    <w:lvl w:ilvl="7" w:tplc="D476724C" w:tentative="1">
      <w:start w:val="1"/>
      <w:numFmt w:val="bullet"/>
      <w:lvlText w:val=""/>
      <w:lvlJc w:val="left"/>
      <w:pPr>
        <w:tabs>
          <w:tab w:val="num" w:pos="5760"/>
        </w:tabs>
        <w:ind w:left="5760" w:hanging="360"/>
      </w:pPr>
      <w:rPr>
        <w:rFonts w:ascii="Symbol" w:hAnsi="Symbol" w:hint="default"/>
      </w:rPr>
    </w:lvl>
    <w:lvl w:ilvl="8" w:tplc="30E2C1A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2"/>
  </w:num>
  <w:num w:numId="11">
    <w:abstractNumId w:val="1"/>
  </w:num>
  <w:num w:numId="12">
    <w:abstractNumId w:val="0"/>
  </w:num>
  <w:num w:numId="13">
    <w:abstractNumId w:val="16"/>
  </w:num>
  <w:num w:numId="14">
    <w:abstractNumId w:val="4"/>
  </w:num>
  <w:num w:numId="15">
    <w:abstractNumId w:val="20"/>
  </w:num>
  <w:num w:numId="16">
    <w:abstractNumId w:val="8"/>
  </w:num>
  <w:num w:numId="17">
    <w:abstractNumId w:val="14"/>
  </w:num>
  <w:num w:numId="18">
    <w:abstractNumId w:val="6"/>
  </w:num>
  <w:num w:numId="19">
    <w:abstractNumId w:val="18"/>
  </w:num>
  <w:num w:numId="20">
    <w:abstractNumId w:val="5"/>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717"/>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D8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6CD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737"/>
    <w:rsid w:val="002E17F2"/>
    <w:rsid w:val="002E7CAE"/>
    <w:rsid w:val="002F2771"/>
    <w:rsid w:val="002F37A9"/>
    <w:rsid w:val="00301CE6"/>
    <w:rsid w:val="0030256B"/>
    <w:rsid w:val="0030501F"/>
    <w:rsid w:val="00307BA1"/>
    <w:rsid w:val="00311702"/>
    <w:rsid w:val="00311E82"/>
    <w:rsid w:val="00313FD6"/>
    <w:rsid w:val="003143BD"/>
    <w:rsid w:val="003171F2"/>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46D3"/>
    <w:rsid w:val="003E55E4"/>
    <w:rsid w:val="003E74E3"/>
    <w:rsid w:val="003F05C7"/>
    <w:rsid w:val="003F2CD4"/>
    <w:rsid w:val="003F3FFC"/>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178"/>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35A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6590"/>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6B81"/>
    <w:rsid w:val="006377EC"/>
    <w:rsid w:val="0064151F"/>
    <w:rsid w:val="00641533"/>
    <w:rsid w:val="0064208D"/>
    <w:rsid w:val="00643475"/>
    <w:rsid w:val="0064396A"/>
    <w:rsid w:val="0064624E"/>
    <w:rsid w:val="00650AB9"/>
    <w:rsid w:val="00654B8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D9B"/>
    <w:rsid w:val="006D6F08"/>
    <w:rsid w:val="006E062C"/>
    <w:rsid w:val="006E28B7"/>
    <w:rsid w:val="006E3310"/>
    <w:rsid w:val="006E4E39"/>
    <w:rsid w:val="006E565E"/>
    <w:rsid w:val="006E673D"/>
    <w:rsid w:val="006E7D3B"/>
    <w:rsid w:val="006F1B70"/>
    <w:rsid w:val="006F341D"/>
    <w:rsid w:val="006F3976"/>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57C1E"/>
    <w:rsid w:val="007604B2"/>
    <w:rsid w:val="00765281"/>
    <w:rsid w:val="00766BAD"/>
    <w:rsid w:val="007730BD"/>
    <w:rsid w:val="007755F2"/>
    <w:rsid w:val="00776971"/>
    <w:rsid w:val="0078177E"/>
    <w:rsid w:val="0078304C"/>
    <w:rsid w:val="00783673"/>
    <w:rsid w:val="00785490"/>
    <w:rsid w:val="007925EA"/>
    <w:rsid w:val="00793AF7"/>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F3F"/>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6D47"/>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7B3"/>
    <w:rsid w:val="008C2017"/>
    <w:rsid w:val="008C4958"/>
    <w:rsid w:val="008C4BAA"/>
    <w:rsid w:val="008C5370"/>
    <w:rsid w:val="008C6AE8"/>
    <w:rsid w:val="008C7573"/>
    <w:rsid w:val="008D34F1"/>
    <w:rsid w:val="008D39D8"/>
    <w:rsid w:val="008D6D1A"/>
    <w:rsid w:val="008E0255"/>
    <w:rsid w:val="008E065E"/>
    <w:rsid w:val="008E0927"/>
    <w:rsid w:val="008E1909"/>
    <w:rsid w:val="008F1EAB"/>
    <w:rsid w:val="008F33DC"/>
    <w:rsid w:val="008F477F"/>
    <w:rsid w:val="00902350"/>
    <w:rsid w:val="0090336B"/>
    <w:rsid w:val="00904995"/>
    <w:rsid w:val="009053AA"/>
    <w:rsid w:val="00906939"/>
    <w:rsid w:val="00910B7D"/>
    <w:rsid w:val="00911DFB"/>
    <w:rsid w:val="009139D9"/>
    <w:rsid w:val="00914AD8"/>
    <w:rsid w:val="00916079"/>
    <w:rsid w:val="00917CE9"/>
    <w:rsid w:val="00920BF2"/>
    <w:rsid w:val="00922010"/>
    <w:rsid w:val="00931BD9"/>
    <w:rsid w:val="009368F3"/>
    <w:rsid w:val="00941636"/>
    <w:rsid w:val="00942E81"/>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A57"/>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9C2"/>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D69"/>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B1C"/>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4756"/>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69AD"/>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2CD3"/>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301"/>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528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66B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EE2EA"/>
  <w15:docId w15:val="{E65B9A18-911E-48E2-B3AC-9521332B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1"/>
    <w:rsid w:val="008E0255"/>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Char">
    <w:name w:val="B1 Char"/>
    <w:link w:val="B1"/>
    <w:rsid w:val="008E0255"/>
    <w:rPr>
      <w:rFonts w:ascii="Arial" w:hAnsi="Arial"/>
      <w:lang w:val="en-GB" w:eastAsia="en-US"/>
    </w:rPr>
  </w:style>
  <w:style w:type="character" w:customStyle="1" w:styleId="NOChar1">
    <w:name w:val="NO Char1"/>
    <w:link w:val="NO"/>
    <w:rsid w:val="008E0255"/>
    <w:rPr>
      <w:rFonts w:ascii="Times New Roman" w:eastAsia="MS Mincho" w:hAnsi="Times New Roman"/>
      <w:lang w:val="en-GB" w:eastAsia="en-US"/>
    </w:rPr>
  </w:style>
  <w:style w:type="paragraph" w:customStyle="1" w:styleId="Doc-text2">
    <w:name w:val="Doc-text2"/>
    <w:basedOn w:val="Normal"/>
    <w:link w:val="Doc-text2Char"/>
    <w:qFormat/>
    <w:rsid w:val="00EE528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E5280"/>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5280"/>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020184">
      <w:bodyDiv w:val="1"/>
      <w:marLeft w:val="0"/>
      <w:marRight w:val="0"/>
      <w:marTop w:val="0"/>
      <w:marBottom w:val="0"/>
      <w:divBdr>
        <w:top w:val="none" w:sz="0" w:space="0" w:color="auto"/>
        <w:left w:val="none" w:sz="0" w:space="0" w:color="auto"/>
        <w:bottom w:val="none" w:sz="0" w:space="0" w:color="auto"/>
        <w:right w:val="none" w:sz="0" w:space="0" w:color="auto"/>
      </w:divBdr>
      <w:divsChild>
        <w:div w:id="130825076">
          <w:marLeft w:val="994"/>
          <w:marRight w:val="0"/>
          <w:marTop w:val="120"/>
          <w:marBottom w:val="0"/>
          <w:divBdr>
            <w:top w:val="none" w:sz="0" w:space="0" w:color="auto"/>
            <w:left w:val="none" w:sz="0" w:space="0" w:color="auto"/>
            <w:bottom w:val="none" w:sz="0" w:space="0" w:color="auto"/>
            <w:right w:val="none" w:sz="0" w:space="0" w:color="auto"/>
          </w:divBdr>
        </w:div>
        <w:div w:id="1635402534">
          <w:marLeft w:val="1714"/>
          <w:marRight w:val="0"/>
          <w:marTop w:val="120"/>
          <w:marBottom w:val="0"/>
          <w:divBdr>
            <w:top w:val="none" w:sz="0" w:space="0" w:color="auto"/>
            <w:left w:val="none" w:sz="0" w:space="0" w:color="auto"/>
            <w:bottom w:val="none" w:sz="0" w:space="0" w:color="auto"/>
            <w:right w:val="none" w:sz="0" w:space="0" w:color="auto"/>
          </w:divBdr>
        </w:div>
        <w:div w:id="548421189">
          <w:marLeft w:val="1714"/>
          <w:marRight w:val="0"/>
          <w:marTop w:val="120"/>
          <w:marBottom w:val="0"/>
          <w:divBdr>
            <w:top w:val="none" w:sz="0" w:space="0" w:color="auto"/>
            <w:left w:val="none" w:sz="0" w:space="0" w:color="auto"/>
            <w:bottom w:val="none" w:sz="0" w:space="0" w:color="auto"/>
            <w:right w:val="none" w:sz="0" w:space="0" w:color="auto"/>
          </w:divBdr>
        </w:div>
        <w:div w:id="1822308250">
          <w:marLeft w:val="994"/>
          <w:marRight w:val="0"/>
          <w:marTop w:val="120"/>
          <w:marBottom w:val="0"/>
          <w:divBdr>
            <w:top w:val="none" w:sz="0" w:space="0" w:color="auto"/>
            <w:left w:val="none" w:sz="0" w:space="0" w:color="auto"/>
            <w:bottom w:val="none" w:sz="0" w:space="0" w:color="auto"/>
            <w:right w:val="none" w:sz="0" w:space="0" w:color="auto"/>
          </w:divBdr>
        </w:div>
        <w:div w:id="1614172842">
          <w:marLeft w:val="2434"/>
          <w:marRight w:val="0"/>
          <w:marTop w:val="120"/>
          <w:marBottom w:val="0"/>
          <w:divBdr>
            <w:top w:val="none" w:sz="0" w:space="0" w:color="auto"/>
            <w:left w:val="none" w:sz="0" w:space="0" w:color="auto"/>
            <w:bottom w:val="none" w:sz="0" w:space="0" w:color="auto"/>
            <w:right w:val="none" w:sz="0" w:space="0" w:color="auto"/>
          </w:divBdr>
        </w:div>
        <w:div w:id="567153102">
          <w:marLeft w:val="1714"/>
          <w:marRight w:val="0"/>
          <w:marTop w:val="120"/>
          <w:marBottom w:val="0"/>
          <w:divBdr>
            <w:top w:val="none" w:sz="0" w:space="0" w:color="auto"/>
            <w:left w:val="none" w:sz="0" w:space="0" w:color="auto"/>
            <w:bottom w:val="none" w:sz="0" w:space="0" w:color="auto"/>
            <w:right w:val="none" w:sz="0" w:space="0" w:color="auto"/>
          </w:divBdr>
        </w:div>
        <w:div w:id="1464154982">
          <w:marLeft w:val="1714"/>
          <w:marRight w:val="0"/>
          <w:marTop w:val="120"/>
          <w:marBottom w:val="0"/>
          <w:divBdr>
            <w:top w:val="none" w:sz="0" w:space="0" w:color="auto"/>
            <w:left w:val="none" w:sz="0" w:space="0" w:color="auto"/>
            <w:bottom w:val="none" w:sz="0" w:space="0" w:color="auto"/>
            <w:right w:val="none" w:sz="0" w:space="0" w:color="auto"/>
          </w:divBdr>
        </w:div>
        <w:div w:id="963536830">
          <w:marLeft w:val="1714"/>
          <w:marRight w:val="0"/>
          <w:marTop w:val="120"/>
          <w:marBottom w:val="0"/>
          <w:divBdr>
            <w:top w:val="none" w:sz="0" w:space="0" w:color="auto"/>
            <w:left w:val="none" w:sz="0" w:space="0" w:color="auto"/>
            <w:bottom w:val="none" w:sz="0" w:space="0" w:color="auto"/>
            <w:right w:val="none" w:sz="0" w:space="0" w:color="auto"/>
          </w:divBdr>
        </w:div>
        <w:div w:id="629942200">
          <w:marLeft w:val="994"/>
          <w:marRight w:val="0"/>
          <w:marTop w:val="120"/>
          <w:marBottom w:val="0"/>
          <w:divBdr>
            <w:top w:val="none" w:sz="0" w:space="0" w:color="auto"/>
            <w:left w:val="none" w:sz="0" w:space="0" w:color="auto"/>
            <w:bottom w:val="none" w:sz="0" w:space="0" w:color="auto"/>
            <w:right w:val="none" w:sz="0" w:space="0" w:color="auto"/>
          </w:divBdr>
        </w:div>
        <w:div w:id="1588804761">
          <w:marLeft w:val="994"/>
          <w:marRight w:val="0"/>
          <w:marTop w:val="120"/>
          <w:marBottom w:val="0"/>
          <w:divBdr>
            <w:top w:val="none" w:sz="0" w:space="0" w:color="auto"/>
            <w:left w:val="none" w:sz="0" w:space="0" w:color="auto"/>
            <w:bottom w:val="none" w:sz="0" w:space="0" w:color="auto"/>
            <w:right w:val="none" w:sz="0" w:space="0" w:color="auto"/>
          </w:divBdr>
        </w:div>
        <w:div w:id="1495487684">
          <w:marLeft w:val="994"/>
          <w:marRight w:val="0"/>
          <w:marTop w:val="120"/>
          <w:marBottom w:val="0"/>
          <w:divBdr>
            <w:top w:val="none" w:sz="0" w:space="0" w:color="auto"/>
            <w:left w:val="none" w:sz="0" w:space="0" w:color="auto"/>
            <w:bottom w:val="none" w:sz="0" w:space="0" w:color="auto"/>
            <w:right w:val="none" w:sz="0" w:space="0" w:color="auto"/>
          </w:divBdr>
        </w:div>
        <w:div w:id="988947027">
          <w:marLeft w:val="547"/>
          <w:marRight w:val="0"/>
          <w:marTop w:val="120"/>
          <w:marBottom w:val="0"/>
          <w:divBdr>
            <w:top w:val="none" w:sz="0" w:space="0" w:color="auto"/>
            <w:left w:val="none" w:sz="0" w:space="0" w:color="auto"/>
            <w:bottom w:val="none" w:sz="0" w:space="0" w:color="auto"/>
            <w:right w:val="none" w:sz="0" w:space="0" w:color="auto"/>
          </w:divBdr>
        </w:div>
        <w:div w:id="462431463">
          <w:marLeft w:val="1166"/>
          <w:marRight w:val="0"/>
          <w:marTop w:val="120"/>
          <w:marBottom w:val="0"/>
          <w:divBdr>
            <w:top w:val="none" w:sz="0" w:space="0" w:color="auto"/>
            <w:left w:val="none" w:sz="0" w:space="0" w:color="auto"/>
            <w:bottom w:val="none" w:sz="0" w:space="0" w:color="auto"/>
            <w:right w:val="none" w:sz="0" w:space="0" w:color="auto"/>
          </w:divBdr>
        </w:div>
        <w:div w:id="1893419424">
          <w:marLeft w:val="1886"/>
          <w:marRight w:val="0"/>
          <w:marTop w:val="120"/>
          <w:marBottom w:val="0"/>
          <w:divBdr>
            <w:top w:val="none" w:sz="0" w:space="0" w:color="auto"/>
            <w:left w:val="none" w:sz="0" w:space="0" w:color="auto"/>
            <w:bottom w:val="none" w:sz="0" w:space="0" w:color="auto"/>
            <w:right w:val="none" w:sz="0" w:space="0" w:color="auto"/>
          </w:divBdr>
        </w:div>
        <w:div w:id="2095124379">
          <w:marLeft w:val="1886"/>
          <w:marRight w:val="0"/>
          <w:marTop w:val="120"/>
          <w:marBottom w:val="0"/>
          <w:divBdr>
            <w:top w:val="none" w:sz="0" w:space="0" w:color="auto"/>
            <w:left w:val="none" w:sz="0" w:space="0" w:color="auto"/>
            <w:bottom w:val="none" w:sz="0" w:space="0" w:color="auto"/>
            <w:right w:val="none" w:sz="0" w:space="0" w:color="auto"/>
          </w:divBdr>
        </w:div>
        <w:div w:id="1109547862">
          <w:marLeft w:val="1166"/>
          <w:marRight w:val="0"/>
          <w:marTop w:val="120"/>
          <w:marBottom w:val="0"/>
          <w:divBdr>
            <w:top w:val="none" w:sz="0" w:space="0" w:color="auto"/>
            <w:left w:val="none" w:sz="0" w:space="0" w:color="auto"/>
            <w:bottom w:val="none" w:sz="0" w:space="0" w:color="auto"/>
            <w:right w:val="none" w:sz="0" w:space="0" w:color="auto"/>
          </w:divBdr>
        </w:div>
        <w:div w:id="1872064507">
          <w:marLeft w:val="547"/>
          <w:marRight w:val="0"/>
          <w:marTop w:val="120"/>
          <w:marBottom w:val="0"/>
          <w:divBdr>
            <w:top w:val="none" w:sz="0" w:space="0" w:color="auto"/>
            <w:left w:val="none" w:sz="0" w:space="0" w:color="auto"/>
            <w:bottom w:val="none" w:sz="0" w:space="0" w:color="auto"/>
            <w:right w:val="none" w:sz="0" w:space="0" w:color="auto"/>
          </w:divBdr>
        </w:div>
        <w:div w:id="1165583487">
          <w:marLeft w:val="1166"/>
          <w:marRight w:val="0"/>
          <w:marTop w:val="120"/>
          <w:marBottom w:val="0"/>
          <w:divBdr>
            <w:top w:val="none" w:sz="0" w:space="0" w:color="auto"/>
            <w:left w:val="none" w:sz="0" w:space="0" w:color="auto"/>
            <w:bottom w:val="none" w:sz="0" w:space="0" w:color="auto"/>
            <w:right w:val="none" w:sz="0" w:space="0" w:color="auto"/>
          </w:divBdr>
        </w:div>
      </w:divsChild>
    </w:div>
    <w:div w:id="828327426">
      <w:bodyDiv w:val="1"/>
      <w:marLeft w:val="0"/>
      <w:marRight w:val="0"/>
      <w:marTop w:val="0"/>
      <w:marBottom w:val="0"/>
      <w:divBdr>
        <w:top w:val="none" w:sz="0" w:space="0" w:color="auto"/>
        <w:left w:val="none" w:sz="0" w:space="0" w:color="auto"/>
        <w:bottom w:val="none" w:sz="0" w:space="0" w:color="auto"/>
        <w:right w:val="none" w:sz="0" w:space="0" w:color="auto"/>
      </w:divBdr>
      <w:divsChild>
        <w:div w:id="1847092058">
          <w:marLeft w:val="994"/>
          <w:marRight w:val="0"/>
          <w:marTop w:val="120"/>
          <w:marBottom w:val="0"/>
          <w:divBdr>
            <w:top w:val="none" w:sz="0" w:space="0" w:color="auto"/>
            <w:left w:val="none" w:sz="0" w:space="0" w:color="auto"/>
            <w:bottom w:val="none" w:sz="0" w:space="0" w:color="auto"/>
            <w:right w:val="none" w:sz="0" w:space="0" w:color="auto"/>
          </w:divBdr>
        </w:div>
        <w:div w:id="1082214579">
          <w:marLeft w:val="1714"/>
          <w:marRight w:val="0"/>
          <w:marTop w:val="120"/>
          <w:marBottom w:val="0"/>
          <w:divBdr>
            <w:top w:val="none" w:sz="0" w:space="0" w:color="auto"/>
            <w:left w:val="none" w:sz="0" w:space="0" w:color="auto"/>
            <w:bottom w:val="none" w:sz="0" w:space="0" w:color="auto"/>
            <w:right w:val="none" w:sz="0" w:space="0" w:color="auto"/>
          </w:divBdr>
        </w:div>
        <w:div w:id="1114711189">
          <w:marLeft w:val="1714"/>
          <w:marRight w:val="0"/>
          <w:marTop w:val="120"/>
          <w:marBottom w:val="0"/>
          <w:divBdr>
            <w:top w:val="none" w:sz="0" w:space="0" w:color="auto"/>
            <w:left w:val="none" w:sz="0" w:space="0" w:color="auto"/>
            <w:bottom w:val="none" w:sz="0" w:space="0" w:color="auto"/>
            <w:right w:val="none" w:sz="0" w:space="0" w:color="auto"/>
          </w:divBdr>
        </w:div>
        <w:div w:id="571282437">
          <w:marLeft w:val="994"/>
          <w:marRight w:val="0"/>
          <w:marTop w:val="120"/>
          <w:marBottom w:val="0"/>
          <w:divBdr>
            <w:top w:val="none" w:sz="0" w:space="0" w:color="auto"/>
            <w:left w:val="none" w:sz="0" w:space="0" w:color="auto"/>
            <w:bottom w:val="none" w:sz="0" w:space="0" w:color="auto"/>
            <w:right w:val="none" w:sz="0" w:space="0" w:color="auto"/>
          </w:divBdr>
        </w:div>
        <w:div w:id="173302814">
          <w:marLeft w:val="2434"/>
          <w:marRight w:val="0"/>
          <w:marTop w:val="120"/>
          <w:marBottom w:val="0"/>
          <w:divBdr>
            <w:top w:val="none" w:sz="0" w:space="0" w:color="auto"/>
            <w:left w:val="none" w:sz="0" w:space="0" w:color="auto"/>
            <w:bottom w:val="none" w:sz="0" w:space="0" w:color="auto"/>
            <w:right w:val="none" w:sz="0" w:space="0" w:color="auto"/>
          </w:divBdr>
        </w:div>
        <w:div w:id="1897009765">
          <w:marLeft w:val="1714"/>
          <w:marRight w:val="0"/>
          <w:marTop w:val="120"/>
          <w:marBottom w:val="0"/>
          <w:divBdr>
            <w:top w:val="none" w:sz="0" w:space="0" w:color="auto"/>
            <w:left w:val="none" w:sz="0" w:space="0" w:color="auto"/>
            <w:bottom w:val="none" w:sz="0" w:space="0" w:color="auto"/>
            <w:right w:val="none" w:sz="0" w:space="0" w:color="auto"/>
          </w:divBdr>
        </w:div>
        <w:div w:id="294602426">
          <w:marLeft w:val="1714"/>
          <w:marRight w:val="0"/>
          <w:marTop w:val="120"/>
          <w:marBottom w:val="0"/>
          <w:divBdr>
            <w:top w:val="none" w:sz="0" w:space="0" w:color="auto"/>
            <w:left w:val="none" w:sz="0" w:space="0" w:color="auto"/>
            <w:bottom w:val="none" w:sz="0" w:space="0" w:color="auto"/>
            <w:right w:val="none" w:sz="0" w:space="0" w:color="auto"/>
          </w:divBdr>
        </w:div>
        <w:div w:id="1200508451">
          <w:marLeft w:val="1714"/>
          <w:marRight w:val="0"/>
          <w:marTop w:val="120"/>
          <w:marBottom w:val="0"/>
          <w:divBdr>
            <w:top w:val="none" w:sz="0" w:space="0" w:color="auto"/>
            <w:left w:val="none" w:sz="0" w:space="0" w:color="auto"/>
            <w:bottom w:val="none" w:sz="0" w:space="0" w:color="auto"/>
            <w:right w:val="none" w:sz="0" w:space="0" w:color="auto"/>
          </w:divBdr>
        </w:div>
        <w:div w:id="16582721">
          <w:marLeft w:val="994"/>
          <w:marRight w:val="0"/>
          <w:marTop w:val="120"/>
          <w:marBottom w:val="0"/>
          <w:divBdr>
            <w:top w:val="none" w:sz="0" w:space="0" w:color="auto"/>
            <w:left w:val="none" w:sz="0" w:space="0" w:color="auto"/>
            <w:bottom w:val="none" w:sz="0" w:space="0" w:color="auto"/>
            <w:right w:val="none" w:sz="0" w:space="0" w:color="auto"/>
          </w:divBdr>
        </w:div>
        <w:div w:id="1643922330">
          <w:marLeft w:val="994"/>
          <w:marRight w:val="0"/>
          <w:marTop w:val="120"/>
          <w:marBottom w:val="0"/>
          <w:divBdr>
            <w:top w:val="none" w:sz="0" w:space="0" w:color="auto"/>
            <w:left w:val="none" w:sz="0" w:space="0" w:color="auto"/>
            <w:bottom w:val="none" w:sz="0" w:space="0" w:color="auto"/>
            <w:right w:val="none" w:sz="0" w:space="0" w:color="auto"/>
          </w:divBdr>
        </w:div>
        <w:div w:id="1840539481">
          <w:marLeft w:val="994"/>
          <w:marRight w:val="0"/>
          <w:marTop w:val="120"/>
          <w:marBottom w:val="0"/>
          <w:divBdr>
            <w:top w:val="none" w:sz="0" w:space="0" w:color="auto"/>
            <w:left w:val="none" w:sz="0" w:space="0" w:color="auto"/>
            <w:bottom w:val="none" w:sz="0" w:space="0" w:color="auto"/>
            <w:right w:val="none" w:sz="0" w:space="0" w:color="auto"/>
          </w:divBdr>
        </w:div>
        <w:div w:id="1034505898">
          <w:marLeft w:val="547"/>
          <w:marRight w:val="0"/>
          <w:marTop w:val="120"/>
          <w:marBottom w:val="0"/>
          <w:divBdr>
            <w:top w:val="none" w:sz="0" w:space="0" w:color="auto"/>
            <w:left w:val="none" w:sz="0" w:space="0" w:color="auto"/>
            <w:bottom w:val="none" w:sz="0" w:space="0" w:color="auto"/>
            <w:right w:val="none" w:sz="0" w:space="0" w:color="auto"/>
          </w:divBdr>
        </w:div>
        <w:div w:id="1458329576">
          <w:marLeft w:val="1166"/>
          <w:marRight w:val="0"/>
          <w:marTop w:val="120"/>
          <w:marBottom w:val="0"/>
          <w:divBdr>
            <w:top w:val="none" w:sz="0" w:space="0" w:color="auto"/>
            <w:left w:val="none" w:sz="0" w:space="0" w:color="auto"/>
            <w:bottom w:val="none" w:sz="0" w:space="0" w:color="auto"/>
            <w:right w:val="none" w:sz="0" w:space="0" w:color="auto"/>
          </w:divBdr>
        </w:div>
        <w:div w:id="1618682269">
          <w:marLeft w:val="1886"/>
          <w:marRight w:val="0"/>
          <w:marTop w:val="120"/>
          <w:marBottom w:val="0"/>
          <w:divBdr>
            <w:top w:val="none" w:sz="0" w:space="0" w:color="auto"/>
            <w:left w:val="none" w:sz="0" w:space="0" w:color="auto"/>
            <w:bottom w:val="none" w:sz="0" w:space="0" w:color="auto"/>
            <w:right w:val="none" w:sz="0" w:space="0" w:color="auto"/>
          </w:divBdr>
        </w:div>
        <w:div w:id="49229209">
          <w:marLeft w:val="1886"/>
          <w:marRight w:val="0"/>
          <w:marTop w:val="120"/>
          <w:marBottom w:val="0"/>
          <w:divBdr>
            <w:top w:val="none" w:sz="0" w:space="0" w:color="auto"/>
            <w:left w:val="none" w:sz="0" w:space="0" w:color="auto"/>
            <w:bottom w:val="none" w:sz="0" w:space="0" w:color="auto"/>
            <w:right w:val="none" w:sz="0" w:space="0" w:color="auto"/>
          </w:divBdr>
        </w:div>
        <w:div w:id="756514181">
          <w:marLeft w:val="1166"/>
          <w:marRight w:val="0"/>
          <w:marTop w:val="120"/>
          <w:marBottom w:val="0"/>
          <w:divBdr>
            <w:top w:val="none" w:sz="0" w:space="0" w:color="auto"/>
            <w:left w:val="none" w:sz="0" w:space="0" w:color="auto"/>
            <w:bottom w:val="none" w:sz="0" w:space="0" w:color="auto"/>
            <w:right w:val="none" w:sz="0" w:space="0" w:color="auto"/>
          </w:divBdr>
        </w:div>
        <w:div w:id="1840389666">
          <w:marLeft w:val="547"/>
          <w:marRight w:val="0"/>
          <w:marTop w:val="120"/>
          <w:marBottom w:val="0"/>
          <w:divBdr>
            <w:top w:val="none" w:sz="0" w:space="0" w:color="auto"/>
            <w:left w:val="none" w:sz="0" w:space="0" w:color="auto"/>
            <w:bottom w:val="none" w:sz="0" w:space="0" w:color="auto"/>
            <w:right w:val="none" w:sz="0" w:space="0" w:color="auto"/>
          </w:divBdr>
        </w:div>
        <w:div w:id="671642520">
          <w:marLeft w:val="1166"/>
          <w:marRight w:val="0"/>
          <w:marTop w:val="120"/>
          <w:marBottom w:val="0"/>
          <w:divBdr>
            <w:top w:val="none" w:sz="0" w:space="0" w:color="auto"/>
            <w:left w:val="none" w:sz="0" w:space="0" w:color="auto"/>
            <w:bottom w:val="none" w:sz="0" w:space="0" w:color="auto"/>
            <w:right w:val="none" w:sz="0" w:space="0" w:color="auto"/>
          </w:divBdr>
        </w:div>
      </w:divsChild>
    </w:div>
    <w:div w:id="1340617568">
      <w:bodyDiv w:val="1"/>
      <w:marLeft w:val="0"/>
      <w:marRight w:val="0"/>
      <w:marTop w:val="0"/>
      <w:marBottom w:val="0"/>
      <w:divBdr>
        <w:top w:val="none" w:sz="0" w:space="0" w:color="auto"/>
        <w:left w:val="none" w:sz="0" w:space="0" w:color="auto"/>
        <w:bottom w:val="none" w:sz="0" w:space="0" w:color="auto"/>
        <w:right w:val="none" w:sz="0" w:space="0" w:color="auto"/>
      </w:divBdr>
      <w:divsChild>
        <w:div w:id="660356302">
          <w:marLeft w:val="1714"/>
          <w:marRight w:val="0"/>
          <w:marTop w:val="120"/>
          <w:marBottom w:val="0"/>
          <w:divBdr>
            <w:top w:val="none" w:sz="0" w:space="0" w:color="auto"/>
            <w:left w:val="none" w:sz="0" w:space="0" w:color="auto"/>
            <w:bottom w:val="none" w:sz="0" w:space="0" w:color="auto"/>
            <w:right w:val="none" w:sz="0" w:space="0" w:color="auto"/>
          </w:divBdr>
        </w:div>
      </w:divsChild>
    </w:div>
    <w:div w:id="1646623757">
      <w:bodyDiv w:val="1"/>
      <w:marLeft w:val="0"/>
      <w:marRight w:val="0"/>
      <w:marTop w:val="0"/>
      <w:marBottom w:val="0"/>
      <w:divBdr>
        <w:top w:val="none" w:sz="0" w:space="0" w:color="auto"/>
        <w:left w:val="none" w:sz="0" w:space="0" w:color="auto"/>
        <w:bottom w:val="none" w:sz="0" w:space="0" w:color="auto"/>
        <w:right w:val="none" w:sz="0" w:space="0" w:color="auto"/>
      </w:divBdr>
      <w:divsChild>
        <w:div w:id="358433299">
          <w:marLeft w:val="1714"/>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B085A-6763-4886-BA4B-83955300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550</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Helka-Liina Maattanen</cp:lastModifiedBy>
  <cp:revision>2</cp:revision>
  <cp:lastPrinted>2008-01-31T06:09:00Z</cp:lastPrinted>
  <dcterms:created xsi:type="dcterms:W3CDTF">2016-09-30T20:43:00Z</dcterms:created>
  <dcterms:modified xsi:type="dcterms:W3CDTF">2016-09-30T20:43:00Z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